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77777777" w:rsidR="00B02BB2" w:rsidRPr="00D56017" w:rsidRDefault="00B02BB2" w:rsidP="00B02BB2">
      <w:pPr>
        <w:pStyle w:val="Tittel"/>
      </w:pPr>
      <w:r w:rsidRPr="007A6F63">
        <w:t>Veiledende</w:t>
      </w:r>
      <w:r w:rsidRPr="00D56017">
        <w:t xml:space="preserve"> bilag til SSA-</w:t>
      </w:r>
      <w:r>
        <w:t xml:space="preserve">R – Rammeavtalen </w:t>
      </w:r>
      <w:r>
        <w:br/>
        <w:t xml:space="preserve">– versjon </w:t>
      </w:r>
      <w:r w:rsidR="00F17BFA">
        <w:t>april 2018</w:t>
      </w:r>
    </w:p>
    <w:p w14:paraId="7114B956" w14:textId="77777777" w:rsidR="00B02BB2" w:rsidRDefault="00B02BB2" w:rsidP="00B02BB2"/>
    <w:p w14:paraId="4317184B" w14:textId="77777777" w:rsidR="00B02BB2" w:rsidRDefault="00B02BB2" w:rsidP="00B02BB2"/>
    <w:p w14:paraId="680BDF6B" w14:textId="77777777" w:rsidR="00B02BB2" w:rsidRPr="00D56017" w:rsidRDefault="00B02BB2" w:rsidP="00B02BB2">
      <w:pPr>
        <w:pStyle w:val="Tittel"/>
      </w:pPr>
      <w:r>
        <w:t>Innhold:</w:t>
      </w:r>
    </w:p>
    <w:p w14:paraId="4B781BF0" w14:textId="7F3E5286" w:rsidR="00AE12BF" w:rsidRPr="00AE12BF" w:rsidRDefault="00115544">
      <w:pPr>
        <w:pStyle w:val="INNH1"/>
        <w:tabs>
          <w:tab w:val="right" w:leader="dot" w:pos="8211"/>
        </w:tabs>
        <w:rPr>
          <w:rFonts w:asciiTheme="minorHAnsi" w:eastAsiaTheme="minorEastAsia" w:hAnsiTheme="minorHAnsi" w:cstheme="minorHAnsi"/>
          <w:noProof/>
          <w:kern w:val="2"/>
          <w:sz w:val="24"/>
          <w14:ligatures w14:val="standardContextual"/>
        </w:rPr>
      </w:pPr>
      <w:r w:rsidRPr="00AE12BF">
        <w:rPr>
          <w:rFonts w:asciiTheme="minorHAnsi" w:hAnsiTheme="minorHAnsi" w:cstheme="minorHAnsi"/>
          <w:sz w:val="24"/>
        </w:rPr>
        <w:fldChar w:fldCharType="begin"/>
      </w:r>
      <w:r w:rsidRPr="00AE12BF">
        <w:rPr>
          <w:rFonts w:asciiTheme="minorHAnsi" w:hAnsiTheme="minorHAnsi" w:cstheme="minorHAnsi"/>
          <w:sz w:val="24"/>
        </w:rPr>
        <w:instrText xml:space="preserve"> TOC \h \z \t "Overskrift 1;1" </w:instrText>
      </w:r>
      <w:r w:rsidRPr="00AE12BF">
        <w:rPr>
          <w:rFonts w:asciiTheme="minorHAnsi" w:hAnsiTheme="minorHAnsi" w:cstheme="minorHAnsi"/>
          <w:sz w:val="24"/>
        </w:rPr>
        <w:fldChar w:fldCharType="separate"/>
      </w:r>
      <w:hyperlink w:anchor="_Toc231808517" w:history="1">
        <w:r w:rsidR="00AE12BF" w:rsidRPr="00AE12BF">
          <w:rPr>
            <w:rStyle w:val="Hyperkobling"/>
            <w:rFonts w:asciiTheme="minorHAnsi" w:hAnsiTheme="minorHAnsi" w:cstheme="minorHAnsi"/>
            <w:noProof/>
            <w:sz w:val="24"/>
          </w:rPr>
          <w:t>Bilag 1: Overordnet beskrivelse av de ytelser rammeavtalen gjelder og oversikt over de oppdragsgivere som kan tildele kontrakter under rammeavtalen</w:t>
        </w:r>
        <w:r w:rsidR="00AE12BF" w:rsidRPr="00AE12BF">
          <w:rPr>
            <w:rFonts w:asciiTheme="minorHAnsi" w:hAnsiTheme="minorHAnsi" w:cstheme="minorHAnsi"/>
            <w:noProof/>
            <w:webHidden/>
            <w:sz w:val="24"/>
          </w:rPr>
          <w:tab/>
        </w:r>
        <w:r w:rsidR="00AE12BF" w:rsidRPr="00AE12BF">
          <w:rPr>
            <w:rFonts w:asciiTheme="minorHAnsi" w:hAnsiTheme="minorHAnsi" w:cstheme="minorHAnsi"/>
            <w:noProof/>
            <w:webHidden/>
            <w:sz w:val="24"/>
          </w:rPr>
          <w:fldChar w:fldCharType="begin"/>
        </w:r>
        <w:r w:rsidR="00AE12BF" w:rsidRPr="00AE12BF">
          <w:rPr>
            <w:rFonts w:asciiTheme="minorHAnsi" w:hAnsiTheme="minorHAnsi" w:cstheme="minorHAnsi"/>
            <w:noProof/>
            <w:webHidden/>
            <w:sz w:val="24"/>
          </w:rPr>
          <w:instrText xml:space="preserve"> PAGEREF _Toc231808517 \h </w:instrText>
        </w:r>
        <w:r w:rsidR="00AE12BF" w:rsidRPr="00AE12BF">
          <w:rPr>
            <w:rFonts w:asciiTheme="minorHAnsi" w:hAnsiTheme="minorHAnsi" w:cstheme="minorHAnsi"/>
            <w:noProof/>
            <w:webHidden/>
            <w:sz w:val="24"/>
          </w:rPr>
        </w:r>
        <w:r w:rsidR="00AE12BF" w:rsidRPr="00AE12BF">
          <w:rPr>
            <w:rFonts w:asciiTheme="minorHAnsi" w:hAnsiTheme="minorHAnsi" w:cstheme="minorHAnsi"/>
            <w:noProof/>
            <w:webHidden/>
            <w:sz w:val="24"/>
          </w:rPr>
          <w:fldChar w:fldCharType="separate"/>
        </w:r>
        <w:r w:rsidR="00AE12BF" w:rsidRPr="00AE12BF">
          <w:rPr>
            <w:rFonts w:asciiTheme="minorHAnsi" w:hAnsiTheme="minorHAnsi" w:cstheme="minorHAnsi"/>
            <w:noProof/>
            <w:webHidden/>
            <w:sz w:val="24"/>
          </w:rPr>
          <w:t>2</w:t>
        </w:r>
        <w:r w:rsidR="00AE12BF" w:rsidRPr="00AE12BF">
          <w:rPr>
            <w:rFonts w:asciiTheme="minorHAnsi" w:hAnsiTheme="minorHAnsi" w:cstheme="minorHAnsi"/>
            <w:noProof/>
            <w:webHidden/>
            <w:sz w:val="24"/>
          </w:rPr>
          <w:fldChar w:fldCharType="end"/>
        </w:r>
      </w:hyperlink>
    </w:p>
    <w:p w14:paraId="59D4A92B" w14:textId="7556106F" w:rsidR="00AE12BF" w:rsidRPr="00AE12BF" w:rsidRDefault="00AE12BF">
      <w:pPr>
        <w:pStyle w:val="INNH1"/>
        <w:tabs>
          <w:tab w:val="right" w:leader="dot" w:pos="8211"/>
        </w:tabs>
        <w:rPr>
          <w:rFonts w:asciiTheme="minorHAnsi" w:eastAsiaTheme="minorEastAsia" w:hAnsiTheme="minorHAnsi" w:cstheme="minorHAnsi"/>
          <w:noProof/>
          <w:kern w:val="2"/>
          <w:sz w:val="24"/>
          <w14:ligatures w14:val="standardContextual"/>
        </w:rPr>
      </w:pPr>
      <w:hyperlink w:anchor="_Toc231808518" w:history="1">
        <w:r w:rsidRPr="00AE12BF">
          <w:rPr>
            <w:rStyle w:val="Hyperkobling"/>
            <w:rFonts w:asciiTheme="minorHAnsi" w:hAnsiTheme="minorHAnsi" w:cstheme="minorHAnsi"/>
            <w:noProof/>
            <w:sz w:val="24"/>
          </w:rPr>
          <w:t>Bilag 2: Prosedyrer for tildeling av kontrakter innenfor rammeavtalen</w:t>
        </w:r>
        <w:r w:rsidRPr="00AE12BF">
          <w:rPr>
            <w:rFonts w:asciiTheme="minorHAnsi" w:hAnsiTheme="minorHAnsi" w:cstheme="minorHAnsi"/>
            <w:noProof/>
            <w:webHidden/>
            <w:sz w:val="24"/>
          </w:rPr>
          <w:tab/>
        </w:r>
        <w:r w:rsidRPr="00AE12BF">
          <w:rPr>
            <w:rFonts w:asciiTheme="minorHAnsi" w:hAnsiTheme="minorHAnsi" w:cstheme="minorHAnsi"/>
            <w:noProof/>
            <w:webHidden/>
            <w:sz w:val="24"/>
          </w:rPr>
          <w:fldChar w:fldCharType="begin"/>
        </w:r>
        <w:r w:rsidRPr="00AE12BF">
          <w:rPr>
            <w:rFonts w:asciiTheme="minorHAnsi" w:hAnsiTheme="minorHAnsi" w:cstheme="minorHAnsi"/>
            <w:noProof/>
            <w:webHidden/>
            <w:sz w:val="24"/>
          </w:rPr>
          <w:instrText xml:space="preserve"> PAGEREF _Toc231808518 \h </w:instrText>
        </w:r>
        <w:r w:rsidRPr="00AE12BF">
          <w:rPr>
            <w:rFonts w:asciiTheme="minorHAnsi" w:hAnsiTheme="minorHAnsi" w:cstheme="minorHAnsi"/>
            <w:noProof/>
            <w:webHidden/>
            <w:sz w:val="24"/>
          </w:rPr>
        </w:r>
        <w:r w:rsidRPr="00AE12BF">
          <w:rPr>
            <w:rFonts w:asciiTheme="minorHAnsi" w:hAnsiTheme="minorHAnsi" w:cstheme="minorHAnsi"/>
            <w:noProof/>
            <w:webHidden/>
            <w:sz w:val="24"/>
          </w:rPr>
          <w:fldChar w:fldCharType="separate"/>
        </w:r>
        <w:r w:rsidRPr="00AE12BF">
          <w:rPr>
            <w:rFonts w:asciiTheme="minorHAnsi" w:hAnsiTheme="minorHAnsi" w:cstheme="minorHAnsi"/>
            <w:noProof/>
            <w:webHidden/>
            <w:sz w:val="24"/>
          </w:rPr>
          <w:t>3</w:t>
        </w:r>
        <w:r w:rsidRPr="00AE12BF">
          <w:rPr>
            <w:rFonts w:asciiTheme="minorHAnsi" w:hAnsiTheme="minorHAnsi" w:cstheme="minorHAnsi"/>
            <w:noProof/>
            <w:webHidden/>
            <w:sz w:val="24"/>
          </w:rPr>
          <w:fldChar w:fldCharType="end"/>
        </w:r>
      </w:hyperlink>
    </w:p>
    <w:p w14:paraId="4E6AAE70" w14:textId="71B8C060" w:rsidR="00AE12BF" w:rsidRPr="00AE12BF" w:rsidRDefault="00AE12BF">
      <w:pPr>
        <w:pStyle w:val="INNH1"/>
        <w:tabs>
          <w:tab w:val="right" w:leader="dot" w:pos="8211"/>
        </w:tabs>
        <w:rPr>
          <w:rFonts w:asciiTheme="minorHAnsi" w:eastAsiaTheme="minorEastAsia" w:hAnsiTheme="minorHAnsi" w:cstheme="minorHAnsi"/>
          <w:noProof/>
          <w:kern w:val="2"/>
          <w:sz w:val="24"/>
          <w14:ligatures w14:val="standardContextual"/>
        </w:rPr>
      </w:pPr>
      <w:hyperlink w:anchor="_Toc231808519" w:history="1">
        <w:r w:rsidRPr="00AE12BF">
          <w:rPr>
            <w:rStyle w:val="Hyperkobling"/>
            <w:rFonts w:asciiTheme="minorHAnsi" w:hAnsiTheme="minorHAnsi" w:cstheme="minorHAnsi"/>
            <w:noProof/>
            <w:sz w:val="24"/>
          </w:rPr>
          <w:t>Bilag 3: Avtalevilkår for kontrakter som kan tildeles innenfor rammeavtalen med utfylte bilag</w:t>
        </w:r>
        <w:r w:rsidRPr="00AE12BF">
          <w:rPr>
            <w:rFonts w:asciiTheme="minorHAnsi" w:hAnsiTheme="minorHAnsi" w:cstheme="minorHAnsi"/>
            <w:noProof/>
            <w:webHidden/>
            <w:sz w:val="24"/>
          </w:rPr>
          <w:tab/>
        </w:r>
        <w:r w:rsidRPr="00AE12BF">
          <w:rPr>
            <w:rFonts w:asciiTheme="minorHAnsi" w:hAnsiTheme="minorHAnsi" w:cstheme="minorHAnsi"/>
            <w:noProof/>
            <w:webHidden/>
            <w:sz w:val="24"/>
          </w:rPr>
          <w:fldChar w:fldCharType="begin"/>
        </w:r>
        <w:r w:rsidRPr="00AE12BF">
          <w:rPr>
            <w:rFonts w:asciiTheme="minorHAnsi" w:hAnsiTheme="minorHAnsi" w:cstheme="minorHAnsi"/>
            <w:noProof/>
            <w:webHidden/>
            <w:sz w:val="24"/>
          </w:rPr>
          <w:instrText xml:space="preserve"> PAGEREF _Toc231808519 \h </w:instrText>
        </w:r>
        <w:r w:rsidRPr="00AE12BF">
          <w:rPr>
            <w:rFonts w:asciiTheme="minorHAnsi" w:hAnsiTheme="minorHAnsi" w:cstheme="minorHAnsi"/>
            <w:noProof/>
            <w:webHidden/>
            <w:sz w:val="24"/>
          </w:rPr>
        </w:r>
        <w:r w:rsidRPr="00AE12BF">
          <w:rPr>
            <w:rFonts w:asciiTheme="minorHAnsi" w:hAnsiTheme="minorHAnsi" w:cstheme="minorHAnsi"/>
            <w:noProof/>
            <w:webHidden/>
            <w:sz w:val="24"/>
          </w:rPr>
          <w:fldChar w:fldCharType="separate"/>
        </w:r>
        <w:r w:rsidRPr="00AE12BF">
          <w:rPr>
            <w:rFonts w:asciiTheme="minorHAnsi" w:hAnsiTheme="minorHAnsi" w:cstheme="minorHAnsi"/>
            <w:noProof/>
            <w:webHidden/>
            <w:sz w:val="24"/>
          </w:rPr>
          <w:t>4</w:t>
        </w:r>
        <w:r w:rsidRPr="00AE12BF">
          <w:rPr>
            <w:rFonts w:asciiTheme="minorHAnsi" w:hAnsiTheme="minorHAnsi" w:cstheme="minorHAnsi"/>
            <w:noProof/>
            <w:webHidden/>
            <w:sz w:val="24"/>
          </w:rPr>
          <w:fldChar w:fldCharType="end"/>
        </w:r>
      </w:hyperlink>
    </w:p>
    <w:p w14:paraId="6DB2D407" w14:textId="738F4A01" w:rsidR="00AE12BF" w:rsidRPr="00AE12BF" w:rsidRDefault="00AE12BF">
      <w:pPr>
        <w:pStyle w:val="INNH1"/>
        <w:tabs>
          <w:tab w:val="right" w:leader="dot" w:pos="8211"/>
        </w:tabs>
        <w:rPr>
          <w:rFonts w:asciiTheme="minorHAnsi" w:eastAsiaTheme="minorEastAsia" w:hAnsiTheme="minorHAnsi" w:cstheme="minorHAnsi"/>
          <w:noProof/>
          <w:kern w:val="2"/>
          <w:sz w:val="24"/>
          <w14:ligatures w14:val="standardContextual"/>
        </w:rPr>
      </w:pPr>
      <w:hyperlink w:anchor="_Toc231808520" w:history="1">
        <w:r w:rsidRPr="00AE12BF">
          <w:rPr>
            <w:rStyle w:val="Hyperkobling"/>
            <w:rFonts w:asciiTheme="minorHAnsi" w:hAnsiTheme="minorHAnsi" w:cstheme="minorHAnsi"/>
            <w:noProof/>
            <w:sz w:val="24"/>
          </w:rPr>
          <w:t>Bilag 4: Administrative bestemmelser</w:t>
        </w:r>
        <w:r w:rsidRPr="00AE12BF">
          <w:rPr>
            <w:rFonts w:asciiTheme="minorHAnsi" w:hAnsiTheme="minorHAnsi" w:cstheme="minorHAnsi"/>
            <w:noProof/>
            <w:webHidden/>
            <w:sz w:val="24"/>
          </w:rPr>
          <w:tab/>
        </w:r>
        <w:r w:rsidRPr="00AE12BF">
          <w:rPr>
            <w:rFonts w:asciiTheme="minorHAnsi" w:hAnsiTheme="minorHAnsi" w:cstheme="minorHAnsi"/>
            <w:noProof/>
            <w:webHidden/>
            <w:sz w:val="24"/>
          </w:rPr>
          <w:fldChar w:fldCharType="begin"/>
        </w:r>
        <w:r w:rsidRPr="00AE12BF">
          <w:rPr>
            <w:rFonts w:asciiTheme="minorHAnsi" w:hAnsiTheme="minorHAnsi" w:cstheme="minorHAnsi"/>
            <w:noProof/>
            <w:webHidden/>
            <w:sz w:val="24"/>
          </w:rPr>
          <w:instrText xml:space="preserve"> PAGEREF _Toc231808520 \h </w:instrText>
        </w:r>
        <w:r w:rsidRPr="00AE12BF">
          <w:rPr>
            <w:rFonts w:asciiTheme="minorHAnsi" w:hAnsiTheme="minorHAnsi" w:cstheme="minorHAnsi"/>
            <w:noProof/>
            <w:webHidden/>
            <w:sz w:val="24"/>
          </w:rPr>
        </w:r>
        <w:r w:rsidRPr="00AE12BF">
          <w:rPr>
            <w:rFonts w:asciiTheme="minorHAnsi" w:hAnsiTheme="minorHAnsi" w:cstheme="minorHAnsi"/>
            <w:noProof/>
            <w:webHidden/>
            <w:sz w:val="24"/>
          </w:rPr>
          <w:fldChar w:fldCharType="separate"/>
        </w:r>
        <w:r w:rsidRPr="00AE12BF">
          <w:rPr>
            <w:rFonts w:asciiTheme="minorHAnsi" w:hAnsiTheme="minorHAnsi" w:cstheme="minorHAnsi"/>
            <w:noProof/>
            <w:webHidden/>
            <w:sz w:val="24"/>
          </w:rPr>
          <w:t>5</w:t>
        </w:r>
        <w:r w:rsidRPr="00AE12BF">
          <w:rPr>
            <w:rFonts w:asciiTheme="minorHAnsi" w:hAnsiTheme="minorHAnsi" w:cstheme="minorHAnsi"/>
            <w:noProof/>
            <w:webHidden/>
            <w:sz w:val="24"/>
          </w:rPr>
          <w:fldChar w:fldCharType="end"/>
        </w:r>
      </w:hyperlink>
    </w:p>
    <w:p w14:paraId="007D0C7B" w14:textId="1E0F5015" w:rsidR="00AE12BF" w:rsidRPr="00AE12BF" w:rsidRDefault="00AE12BF">
      <w:pPr>
        <w:pStyle w:val="INNH1"/>
        <w:tabs>
          <w:tab w:val="right" w:leader="dot" w:pos="8211"/>
        </w:tabs>
        <w:rPr>
          <w:rFonts w:asciiTheme="minorHAnsi" w:eastAsiaTheme="minorEastAsia" w:hAnsiTheme="minorHAnsi" w:cstheme="minorHAnsi"/>
          <w:noProof/>
          <w:kern w:val="2"/>
          <w:sz w:val="24"/>
          <w14:ligatures w14:val="standardContextual"/>
        </w:rPr>
      </w:pPr>
      <w:hyperlink w:anchor="_Toc231808521" w:history="1">
        <w:r w:rsidRPr="00AE12BF">
          <w:rPr>
            <w:rStyle w:val="Hyperkobling"/>
            <w:rFonts w:asciiTheme="minorHAnsi" w:hAnsiTheme="minorHAnsi" w:cstheme="minorHAnsi"/>
            <w:noProof/>
            <w:sz w:val="24"/>
          </w:rPr>
          <w:t>Bilag 5: Pris og prisbestemmelser</w:t>
        </w:r>
        <w:r w:rsidRPr="00AE12BF">
          <w:rPr>
            <w:rFonts w:asciiTheme="minorHAnsi" w:hAnsiTheme="minorHAnsi" w:cstheme="minorHAnsi"/>
            <w:noProof/>
            <w:webHidden/>
            <w:sz w:val="24"/>
          </w:rPr>
          <w:tab/>
        </w:r>
        <w:r w:rsidRPr="00AE12BF">
          <w:rPr>
            <w:rFonts w:asciiTheme="minorHAnsi" w:hAnsiTheme="minorHAnsi" w:cstheme="minorHAnsi"/>
            <w:noProof/>
            <w:webHidden/>
            <w:sz w:val="24"/>
          </w:rPr>
          <w:fldChar w:fldCharType="begin"/>
        </w:r>
        <w:r w:rsidRPr="00AE12BF">
          <w:rPr>
            <w:rFonts w:asciiTheme="minorHAnsi" w:hAnsiTheme="minorHAnsi" w:cstheme="minorHAnsi"/>
            <w:noProof/>
            <w:webHidden/>
            <w:sz w:val="24"/>
          </w:rPr>
          <w:instrText xml:space="preserve"> PAGEREF _Toc231808521 \h </w:instrText>
        </w:r>
        <w:r w:rsidRPr="00AE12BF">
          <w:rPr>
            <w:rFonts w:asciiTheme="minorHAnsi" w:hAnsiTheme="minorHAnsi" w:cstheme="minorHAnsi"/>
            <w:noProof/>
            <w:webHidden/>
            <w:sz w:val="24"/>
          </w:rPr>
        </w:r>
        <w:r w:rsidRPr="00AE12BF">
          <w:rPr>
            <w:rFonts w:asciiTheme="minorHAnsi" w:hAnsiTheme="minorHAnsi" w:cstheme="minorHAnsi"/>
            <w:noProof/>
            <w:webHidden/>
            <w:sz w:val="24"/>
          </w:rPr>
          <w:fldChar w:fldCharType="separate"/>
        </w:r>
        <w:r w:rsidRPr="00AE12BF">
          <w:rPr>
            <w:rFonts w:asciiTheme="minorHAnsi" w:hAnsiTheme="minorHAnsi" w:cstheme="minorHAnsi"/>
            <w:noProof/>
            <w:webHidden/>
            <w:sz w:val="24"/>
          </w:rPr>
          <w:t>6</w:t>
        </w:r>
        <w:r w:rsidRPr="00AE12BF">
          <w:rPr>
            <w:rFonts w:asciiTheme="minorHAnsi" w:hAnsiTheme="minorHAnsi" w:cstheme="minorHAnsi"/>
            <w:noProof/>
            <w:webHidden/>
            <w:sz w:val="24"/>
          </w:rPr>
          <w:fldChar w:fldCharType="end"/>
        </w:r>
      </w:hyperlink>
    </w:p>
    <w:p w14:paraId="58546894" w14:textId="64AB051F" w:rsidR="00AE12BF" w:rsidRPr="00AE12BF" w:rsidRDefault="00AE12BF">
      <w:pPr>
        <w:pStyle w:val="INNH1"/>
        <w:tabs>
          <w:tab w:val="right" w:leader="dot" w:pos="8211"/>
        </w:tabs>
        <w:rPr>
          <w:rFonts w:asciiTheme="minorHAnsi" w:eastAsiaTheme="minorEastAsia" w:hAnsiTheme="minorHAnsi" w:cstheme="minorHAnsi"/>
          <w:noProof/>
          <w:kern w:val="2"/>
          <w:sz w:val="24"/>
          <w14:ligatures w14:val="standardContextual"/>
        </w:rPr>
      </w:pPr>
      <w:hyperlink w:anchor="_Toc231808522" w:history="1">
        <w:r w:rsidRPr="00AE12BF">
          <w:rPr>
            <w:rStyle w:val="Hyperkobling"/>
            <w:rFonts w:asciiTheme="minorHAnsi" w:hAnsiTheme="minorHAnsi" w:cstheme="minorHAnsi"/>
            <w:noProof/>
            <w:sz w:val="24"/>
          </w:rPr>
          <w:t>Bilag 6: Viken-modellen</w:t>
        </w:r>
        <w:r w:rsidRPr="00AE12BF">
          <w:rPr>
            <w:rFonts w:asciiTheme="minorHAnsi" w:hAnsiTheme="minorHAnsi" w:cstheme="minorHAnsi"/>
            <w:noProof/>
            <w:webHidden/>
            <w:sz w:val="24"/>
          </w:rPr>
          <w:tab/>
        </w:r>
        <w:r w:rsidRPr="00AE12BF">
          <w:rPr>
            <w:rFonts w:asciiTheme="minorHAnsi" w:hAnsiTheme="minorHAnsi" w:cstheme="minorHAnsi"/>
            <w:noProof/>
            <w:webHidden/>
            <w:sz w:val="24"/>
          </w:rPr>
          <w:fldChar w:fldCharType="begin"/>
        </w:r>
        <w:r w:rsidRPr="00AE12BF">
          <w:rPr>
            <w:rFonts w:asciiTheme="minorHAnsi" w:hAnsiTheme="minorHAnsi" w:cstheme="minorHAnsi"/>
            <w:noProof/>
            <w:webHidden/>
            <w:sz w:val="24"/>
          </w:rPr>
          <w:instrText xml:space="preserve"> PAGEREF _Toc231808522 \h </w:instrText>
        </w:r>
        <w:r w:rsidRPr="00AE12BF">
          <w:rPr>
            <w:rFonts w:asciiTheme="minorHAnsi" w:hAnsiTheme="minorHAnsi" w:cstheme="minorHAnsi"/>
            <w:noProof/>
            <w:webHidden/>
            <w:sz w:val="24"/>
          </w:rPr>
        </w:r>
        <w:r w:rsidRPr="00AE12BF">
          <w:rPr>
            <w:rFonts w:asciiTheme="minorHAnsi" w:hAnsiTheme="minorHAnsi" w:cstheme="minorHAnsi"/>
            <w:noProof/>
            <w:webHidden/>
            <w:sz w:val="24"/>
          </w:rPr>
          <w:fldChar w:fldCharType="separate"/>
        </w:r>
        <w:r w:rsidRPr="00AE12BF">
          <w:rPr>
            <w:rFonts w:asciiTheme="minorHAnsi" w:hAnsiTheme="minorHAnsi" w:cstheme="minorHAnsi"/>
            <w:noProof/>
            <w:webHidden/>
            <w:sz w:val="24"/>
          </w:rPr>
          <w:t>7</w:t>
        </w:r>
        <w:r w:rsidRPr="00AE12BF">
          <w:rPr>
            <w:rFonts w:asciiTheme="minorHAnsi" w:hAnsiTheme="minorHAnsi" w:cstheme="minorHAnsi"/>
            <w:noProof/>
            <w:webHidden/>
            <w:sz w:val="24"/>
          </w:rPr>
          <w:fldChar w:fldCharType="end"/>
        </w:r>
      </w:hyperlink>
    </w:p>
    <w:p w14:paraId="393CE1D0" w14:textId="14B5FF29" w:rsidR="00AE12BF" w:rsidRPr="00AE12BF" w:rsidRDefault="00AE12BF">
      <w:pPr>
        <w:pStyle w:val="INNH1"/>
        <w:tabs>
          <w:tab w:val="right" w:leader="dot" w:pos="8211"/>
        </w:tabs>
        <w:rPr>
          <w:rFonts w:asciiTheme="minorHAnsi" w:eastAsiaTheme="minorEastAsia" w:hAnsiTheme="minorHAnsi" w:cstheme="minorHAnsi"/>
          <w:noProof/>
          <w:kern w:val="2"/>
          <w:sz w:val="24"/>
          <w14:ligatures w14:val="standardContextual"/>
        </w:rPr>
      </w:pPr>
      <w:hyperlink w:anchor="_Toc231808523" w:history="1">
        <w:r w:rsidRPr="00AE12BF">
          <w:rPr>
            <w:rStyle w:val="Hyperkobling"/>
            <w:rFonts w:asciiTheme="minorHAnsi" w:hAnsiTheme="minorHAnsi" w:cstheme="minorHAnsi"/>
            <w:noProof/>
            <w:sz w:val="24"/>
          </w:rPr>
          <w:t>Bilag 7: Databehandleravtale</w:t>
        </w:r>
        <w:r w:rsidRPr="00AE12BF">
          <w:rPr>
            <w:rFonts w:asciiTheme="minorHAnsi" w:hAnsiTheme="minorHAnsi" w:cstheme="minorHAnsi"/>
            <w:noProof/>
            <w:webHidden/>
            <w:sz w:val="24"/>
          </w:rPr>
          <w:tab/>
        </w:r>
        <w:r w:rsidRPr="00AE12BF">
          <w:rPr>
            <w:rFonts w:asciiTheme="minorHAnsi" w:hAnsiTheme="minorHAnsi" w:cstheme="minorHAnsi"/>
            <w:noProof/>
            <w:webHidden/>
            <w:sz w:val="24"/>
          </w:rPr>
          <w:fldChar w:fldCharType="begin"/>
        </w:r>
        <w:r w:rsidRPr="00AE12BF">
          <w:rPr>
            <w:rFonts w:asciiTheme="minorHAnsi" w:hAnsiTheme="minorHAnsi" w:cstheme="minorHAnsi"/>
            <w:noProof/>
            <w:webHidden/>
            <w:sz w:val="24"/>
          </w:rPr>
          <w:instrText xml:space="preserve"> PAGEREF _Toc231808523 \h </w:instrText>
        </w:r>
        <w:r w:rsidRPr="00AE12BF">
          <w:rPr>
            <w:rFonts w:asciiTheme="minorHAnsi" w:hAnsiTheme="minorHAnsi" w:cstheme="minorHAnsi"/>
            <w:noProof/>
            <w:webHidden/>
            <w:sz w:val="24"/>
          </w:rPr>
        </w:r>
        <w:r w:rsidRPr="00AE12BF">
          <w:rPr>
            <w:rFonts w:asciiTheme="minorHAnsi" w:hAnsiTheme="minorHAnsi" w:cstheme="minorHAnsi"/>
            <w:noProof/>
            <w:webHidden/>
            <w:sz w:val="24"/>
          </w:rPr>
          <w:fldChar w:fldCharType="separate"/>
        </w:r>
        <w:r w:rsidRPr="00AE12BF">
          <w:rPr>
            <w:rFonts w:asciiTheme="minorHAnsi" w:hAnsiTheme="minorHAnsi" w:cstheme="minorHAnsi"/>
            <w:noProof/>
            <w:webHidden/>
            <w:sz w:val="24"/>
          </w:rPr>
          <w:t>15</w:t>
        </w:r>
        <w:r w:rsidRPr="00AE12BF">
          <w:rPr>
            <w:rFonts w:asciiTheme="minorHAnsi" w:hAnsiTheme="minorHAnsi" w:cstheme="minorHAnsi"/>
            <w:noProof/>
            <w:webHidden/>
            <w:sz w:val="24"/>
          </w:rPr>
          <w:fldChar w:fldCharType="end"/>
        </w:r>
      </w:hyperlink>
    </w:p>
    <w:p w14:paraId="6FAFCB04" w14:textId="1CFDEAC4" w:rsidR="00AE12BF" w:rsidRPr="00AE12BF" w:rsidRDefault="00AE12BF">
      <w:pPr>
        <w:pStyle w:val="INNH1"/>
        <w:tabs>
          <w:tab w:val="right" w:leader="dot" w:pos="8211"/>
        </w:tabs>
        <w:rPr>
          <w:rFonts w:asciiTheme="minorHAnsi" w:eastAsiaTheme="minorEastAsia" w:hAnsiTheme="minorHAnsi" w:cstheme="minorHAnsi"/>
          <w:noProof/>
          <w:kern w:val="2"/>
          <w:sz w:val="24"/>
          <w14:ligatures w14:val="standardContextual"/>
        </w:rPr>
      </w:pPr>
      <w:hyperlink w:anchor="_Toc231808524" w:history="1">
        <w:r w:rsidRPr="00AE12BF">
          <w:rPr>
            <w:rStyle w:val="Hyperkobling"/>
            <w:rFonts w:asciiTheme="minorHAnsi" w:hAnsiTheme="minorHAnsi" w:cstheme="minorHAnsi"/>
            <w:noProof/>
            <w:sz w:val="24"/>
          </w:rPr>
          <w:t>Bilag 8: Samfunnsansvar</w:t>
        </w:r>
        <w:r w:rsidRPr="00AE12BF">
          <w:rPr>
            <w:rFonts w:asciiTheme="minorHAnsi" w:hAnsiTheme="minorHAnsi" w:cstheme="minorHAnsi"/>
            <w:noProof/>
            <w:webHidden/>
            <w:sz w:val="24"/>
          </w:rPr>
          <w:tab/>
        </w:r>
        <w:r w:rsidRPr="00AE12BF">
          <w:rPr>
            <w:rFonts w:asciiTheme="minorHAnsi" w:hAnsiTheme="minorHAnsi" w:cstheme="minorHAnsi"/>
            <w:noProof/>
            <w:webHidden/>
            <w:sz w:val="24"/>
          </w:rPr>
          <w:fldChar w:fldCharType="begin"/>
        </w:r>
        <w:r w:rsidRPr="00AE12BF">
          <w:rPr>
            <w:rFonts w:asciiTheme="minorHAnsi" w:hAnsiTheme="minorHAnsi" w:cstheme="minorHAnsi"/>
            <w:noProof/>
            <w:webHidden/>
            <w:sz w:val="24"/>
          </w:rPr>
          <w:instrText xml:space="preserve"> PAGEREF _Toc231808524 \h </w:instrText>
        </w:r>
        <w:r w:rsidRPr="00AE12BF">
          <w:rPr>
            <w:rFonts w:asciiTheme="minorHAnsi" w:hAnsiTheme="minorHAnsi" w:cstheme="minorHAnsi"/>
            <w:noProof/>
            <w:webHidden/>
            <w:sz w:val="24"/>
          </w:rPr>
        </w:r>
        <w:r w:rsidRPr="00AE12BF">
          <w:rPr>
            <w:rFonts w:asciiTheme="minorHAnsi" w:hAnsiTheme="minorHAnsi" w:cstheme="minorHAnsi"/>
            <w:noProof/>
            <w:webHidden/>
            <w:sz w:val="24"/>
          </w:rPr>
          <w:fldChar w:fldCharType="separate"/>
        </w:r>
        <w:r w:rsidRPr="00AE12BF">
          <w:rPr>
            <w:rFonts w:asciiTheme="minorHAnsi" w:hAnsiTheme="minorHAnsi" w:cstheme="minorHAnsi"/>
            <w:noProof/>
            <w:webHidden/>
            <w:sz w:val="24"/>
          </w:rPr>
          <w:t>16</w:t>
        </w:r>
        <w:r w:rsidRPr="00AE12BF">
          <w:rPr>
            <w:rFonts w:asciiTheme="minorHAnsi" w:hAnsiTheme="minorHAnsi" w:cstheme="minorHAnsi"/>
            <w:noProof/>
            <w:webHidden/>
            <w:sz w:val="24"/>
          </w:rPr>
          <w:fldChar w:fldCharType="end"/>
        </w:r>
      </w:hyperlink>
    </w:p>
    <w:p w14:paraId="5B55C310" w14:textId="460C4C38" w:rsidR="00B02BB2" w:rsidRDefault="00115544" w:rsidP="00B02BB2">
      <w:pPr>
        <w:rPr>
          <w:rFonts w:ascii="Arial" w:hAnsi="Arial" w:cs="Arial"/>
          <w:sz w:val="28"/>
          <w:szCs w:val="28"/>
        </w:rPr>
      </w:pPr>
      <w:r w:rsidRPr="00AE12BF">
        <w:rPr>
          <w:rFonts w:asciiTheme="minorHAnsi" w:hAnsiTheme="minorHAnsi" w:cstheme="minorHAnsi"/>
          <w:sz w:val="24"/>
          <w:szCs w:val="24"/>
        </w:rPr>
        <w:fldChar w:fldCharType="end"/>
      </w:r>
    </w:p>
    <w:p w14:paraId="04293573" w14:textId="026297F9" w:rsidR="008048C6" w:rsidRDefault="008048C6" w:rsidP="00B02BB2">
      <w:pPr>
        <w:rPr>
          <w:rFonts w:ascii="Arial" w:hAnsi="Arial" w:cs="Arial"/>
        </w:rPr>
        <w:sectPr w:rsidR="008048C6" w:rsidSect="005910A2">
          <w:pgSz w:w="11907" w:h="16840" w:code="9"/>
          <w:pgMar w:top="1701" w:right="1418" w:bottom="1418" w:left="2268" w:header="680" w:footer="709" w:gutter="0"/>
          <w:paperSrc w:first="11" w:other="11"/>
          <w:cols w:space="708"/>
          <w:formProt w:val="0"/>
        </w:sectPr>
      </w:pPr>
    </w:p>
    <w:p w14:paraId="3BF44130" w14:textId="77777777" w:rsidR="005910A2" w:rsidRDefault="005910A2" w:rsidP="00331843">
      <w:pPr>
        <w:pStyle w:val="Overskrift1"/>
      </w:pPr>
      <w:bookmarkStart w:id="0" w:name="_Toc231808517"/>
      <w:r w:rsidRPr="006267C6">
        <w:lastRenderedPageBreak/>
        <w:t>Bilag 1</w:t>
      </w:r>
      <w:r w:rsidR="00331843">
        <w:t>:</w:t>
      </w:r>
      <w:r w:rsidRPr="006267C6">
        <w:t xml:space="preserve"> </w:t>
      </w:r>
      <w:r w:rsidR="008A6B9A" w:rsidRPr="00331843">
        <w:t>Overordnet beskrivelse av de ytelser rammeavtalen gjelder og oversikt over de oppdragsgivere som kan tildele kontrakter under rammeavtalen</w:t>
      </w:r>
      <w:bookmarkEnd w:id="0"/>
      <w:r w:rsidR="008A6B9A" w:rsidRPr="00331843">
        <w:t xml:space="preserve"> </w:t>
      </w:r>
    </w:p>
    <w:p w14:paraId="4FD6E833" w14:textId="0EC36C71" w:rsidR="009F72ED" w:rsidRDefault="009F72ED" w:rsidP="009F72ED">
      <w:pPr>
        <w:rPr>
          <w:rFonts w:ascii="Arial" w:hAnsi="Arial" w:cs="Arial"/>
          <w:i/>
          <w:sz w:val="20"/>
          <w:szCs w:val="20"/>
        </w:rPr>
      </w:pPr>
    </w:p>
    <w:p w14:paraId="6CB7FC28" w14:textId="77777777" w:rsidR="00A52111" w:rsidRPr="005901B7" w:rsidRDefault="00A52111" w:rsidP="005901B7">
      <w:pPr>
        <w:pStyle w:val="Overskrift2"/>
      </w:pPr>
      <w:r w:rsidRPr="005901B7">
        <w:t>Avtalen</w:t>
      </w:r>
      <w:r w:rsidR="00627A68" w:rsidRPr="005901B7">
        <w:t>s</w:t>
      </w:r>
      <w:r w:rsidRPr="005901B7">
        <w:t xml:space="preserve"> punkt 1.1 Formål og omfang</w:t>
      </w:r>
    </w:p>
    <w:p w14:paraId="4C982D43" w14:textId="77777777" w:rsidR="00331843" w:rsidRDefault="00331843" w:rsidP="00B34C85">
      <w:pPr>
        <w:rPr>
          <w:rFonts w:ascii="Arial" w:hAnsi="Arial" w:cs="Arial"/>
          <w:i/>
          <w:sz w:val="20"/>
          <w:szCs w:val="20"/>
        </w:rPr>
      </w:pPr>
    </w:p>
    <w:p w14:paraId="2CCBBFFE" w14:textId="66C1B816" w:rsidR="00331843" w:rsidRPr="00AD1467" w:rsidRDefault="006A3E88" w:rsidP="00B34C85">
      <w:pPr>
        <w:rPr>
          <w:rFonts w:asciiTheme="minorHAnsi" w:hAnsiTheme="minorHAnsi" w:cstheme="minorHAnsi"/>
          <w:b/>
          <w:bCs/>
          <w:iCs/>
        </w:rPr>
      </w:pPr>
      <w:r w:rsidRPr="00AD1467">
        <w:rPr>
          <w:rFonts w:asciiTheme="minorHAnsi" w:hAnsiTheme="minorHAnsi" w:cstheme="minorHAnsi"/>
          <w:b/>
          <w:bCs/>
          <w:iCs/>
        </w:rPr>
        <w:t>1.1.1 Formål</w:t>
      </w:r>
    </w:p>
    <w:p w14:paraId="1F85D3D5" w14:textId="04D8A0F9" w:rsidR="00AD1467" w:rsidRPr="000D2C8E" w:rsidRDefault="00FC4795" w:rsidP="00B34C85">
      <w:pPr>
        <w:rPr>
          <w:rFonts w:asciiTheme="minorHAnsi" w:hAnsiTheme="minorHAnsi" w:cstheme="minorHAnsi"/>
        </w:rPr>
      </w:pPr>
      <w:r>
        <w:rPr>
          <w:rFonts w:asciiTheme="minorHAnsi" w:hAnsiTheme="minorHAnsi" w:cstheme="minorHAnsi"/>
        </w:rPr>
        <w:t>Rammeavtalen gjelder levering av mobiltelefoni</w:t>
      </w:r>
      <w:r w:rsidR="00541C7D">
        <w:rPr>
          <w:rFonts w:asciiTheme="minorHAnsi" w:hAnsiTheme="minorHAnsi" w:cstheme="minorHAnsi"/>
        </w:rPr>
        <w:t xml:space="preserve"> og </w:t>
      </w:r>
      <w:r>
        <w:rPr>
          <w:rFonts w:asciiTheme="minorHAnsi" w:hAnsiTheme="minorHAnsi" w:cstheme="minorHAnsi"/>
        </w:rPr>
        <w:t>datatrafikk</w:t>
      </w:r>
      <w:r w:rsidR="0006720F">
        <w:rPr>
          <w:rFonts w:asciiTheme="minorHAnsi" w:hAnsiTheme="minorHAnsi" w:cstheme="minorHAnsi"/>
        </w:rPr>
        <w:t xml:space="preserve"> til utvalgte abonnenter. Denne rammeavtalen er et supplement til hovedavtalen som </w:t>
      </w:r>
      <w:r w:rsidR="00960164">
        <w:rPr>
          <w:rFonts w:asciiTheme="minorHAnsi" w:hAnsiTheme="minorHAnsi" w:cstheme="minorHAnsi"/>
        </w:rPr>
        <w:t>oppdragsgiver allerede har med Phonero.</w:t>
      </w:r>
      <w:r w:rsidR="001D00A4">
        <w:rPr>
          <w:rFonts w:asciiTheme="minorHAnsi" w:hAnsiTheme="minorHAnsi" w:cstheme="minorHAnsi"/>
        </w:rPr>
        <w:t xml:space="preserve"> Avrop </w:t>
      </w:r>
      <w:r w:rsidR="000D2C8E" w:rsidRPr="000D2C8E">
        <w:rPr>
          <w:rFonts w:asciiTheme="minorHAnsi" w:hAnsiTheme="minorHAnsi" w:cstheme="minorHAnsi"/>
          <w:iCs/>
        </w:rPr>
        <w:t>på avtalen vil skje i de tilfellene hvor Phonero sin dekning ikke er god nok, eller det av andre grunner er behov for</w:t>
      </w:r>
      <w:r w:rsidR="000D2C8E">
        <w:rPr>
          <w:rFonts w:asciiTheme="minorHAnsi" w:hAnsiTheme="minorHAnsi" w:cstheme="minorHAnsi"/>
          <w:iCs/>
        </w:rPr>
        <w:t xml:space="preserve"> ytterligere</w:t>
      </w:r>
      <w:r w:rsidR="000D2C8E" w:rsidRPr="000D2C8E">
        <w:rPr>
          <w:rFonts w:asciiTheme="minorHAnsi" w:hAnsiTheme="minorHAnsi" w:cstheme="minorHAnsi"/>
          <w:iCs/>
        </w:rPr>
        <w:t xml:space="preserve"> dekning</w:t>
      </w:r>
      <w:r w:rsidR="00050852">
        <w:rPr>
          <w:rFonts w:asciiTheme="minorHAnsi" w:hAnsiTheme="minorHAnsi" w:cstheme="minorHAnsi"/>
          <w:iCs/>
        </w:rPr>
        <w:t>, som for eksempel ved beredskap.</w:t>
      </w:r>
    </w:p>
    <w:p w14:paraId="165155F9" w14:textId="77777777" w:rsidR="00AD1467" w:rsidRDefault="00AD1467" w:rsidP="00B34C85">
      <w:pPr>
        <w:rPr>
          <w:rFonts w:asciiTheme="minorHAnsi" w:hAnsiTheme="minorHAnsi" w:cstheme="minorHAnsi"/>
          <w:iCs/>
        </w:rPr>
      </w:pPr>
    </w:p>
    <w:p w14:paraId="200CEB7C" w14:textId="77777777" w:rsidR="00573E7C" w:rsidRDefault="00573E7C" w:rsidP="00B34C85">
      <w:pPr>
        <w:rPr>
          <w:rFonts w:asciiTheme="minorHAnsi" w:hAnsiTheme="minorHAnsi" w:cstheme="minorHAnsi"/>
          <w:iCs/>
        </w:rPr>
      </w:pPr>
    </w:p>
    <w:p w14:paraId="048450B6" w14:textId="0CF7DE09" w:rsidR="006A3E88" w:rsidRPr="00AD1467" w:rsidRDefault="006A3E88" w:rsidP="00B34C85">
      <w:pPr>
        <w:rPr>
          <w:rFonts w:asciiTheme="minorHAnsi" w:hAnsiTheme="minorHAnsi" w:cstheme="minorHAnsi"/>
          <w:b/>
          <w:bCs/>
          <w:iCs/>
        </w:rPr>
      </w:pPr>
      <w:r w:rsidRPr="00AD1467">
        <w:rPr>
          <w:rFonts w:asciiTheme="minorHAnsi" w:hAnsiTheme="minorHAnsi" w:cstheme="minorHAnsi"/>
          <w:b/>
          <w:bCs/>
          <w:iCs/>
        </w:rPr>
        <w:t>1.1.2 Omfang</w:t>
      </w:r>
    </w:p>
    <w:p w14:paraId="1F2CFA23" w14:textId="40AEA161" w:rsidR="00AD1467" w:rsidRPr="00342EAD" w:rsidRDefault="00AD1467" w:rsidP="00AD1467">
      <w:pPr>
        <w:rPr>
          <w:rFonts w:asciiTheme="minorHAnsi" w:hAnsiTheme="minorHAnsi" w:cstheme="minorBidi"/>
        </w:rPr>
      </w:pPr>
      <w:r w:rsidRPr="62D026E8">
        <w:rPr>
          <w:rFonts w:asciiTheme="minorHAnsi" w:hAnsiTheme="minorHAnsi" w:cstheme="minorBidi"/>
        </w:rPr>
        <w:t xml:space="preserve">Estimert verdi for anskaffelsen er </w:t>
      </w:r>
      <w:r w:rsidR="00795BA5" w:rsidRPr="00840FC2">
        <w:rPr>
          <w:rFonts w:asciiTheme="minorHAnsi" w:hAnsiTheme="minorHAnsi" w:cstheme="minorBidi"/>
        </w:rPr>
        <w:t>9</w:t>
      </w:r>
      <w:r w:rsidR="00B5185D" w:rsidRPr="00840FC2">
        <w:rPr>
          <w:rFonts w:asciiTheme="minorHAnsi" w:hAnsiTheme="minorHAnsi" w:cstheme="minorBidi"/>
        </w:rPr>
        <w:t>00 000</w:t>
      </w:r>
      <w:r w:rsidR="002F1D24" w:rsidRPr="00840FC2">
        <w:rPr>
          <w:rFonts w:asciiTheme="minorHAnsi" w:hAnsiTheme="minorHAnsi" w:cstheme="minorBidi"/>
        </w:rPr>
        <w:t xml:space="preserve"> </w:t>
      </w:r>
      <w:r w:rsidRPr="00840FC2">
        <w:rPr>
          <w:rFonts w:asciiTheme="minorHAnsi" w:hAnsiTheme="minorHAnsi" w:cstheme="minorBidi"/>
        </w:rPr>
        <w:t>NOK.</w:t>
      </w:r>
      <w:r w:rsidRPr="62D026E8">
        <w:rPr>
          <w:rFonts w:asciiTheme="minorHAnsi" w:hAnsiTheme="minorHAnsi" w:cstheme="minorBidi"/>
        </w:rPr>
        <w:t xml:space="preserve"> </w:t>
      </w:r>
      <w:r>
        <w:rPr>
          <w:rFonts w:asciiTheme="minorHAnsi" w:hAnsiTheme="minorHAnsi" w:cstheme="minorBidi"/>
        </w:rPr>
        <w:t xml:space="preserve">Maksimal verdi </w:t>
      </w:r>
      <w:r w:rsidR="002F1D24">
        <w:rPr>
          <w:rFonts w:asciiTheme="minorHAnsi" w:hAnsiTheme="minorHAnsi" w:cstheme="minorBidi"/>
        </w:rPr>
        <w:t>er 1 2</w:t>
      </w:r>
      <w:r w:rsidR="00795BA5">
        <w:rPr>
          <w:rFonts w:asciiTheme="minorHAnsi" w:hAnsiTheme="minorHAnsi" w:cstheme="minorBidi"/>
        </w:rPr>
        <w:t>5</w:t>
      </w:r>
      <w:r w:rsidR="002F1D24">
        <w:rPr>
          <w:rFonts w:asciiTheme="minorHAnsi" w:hAnsiTheme="minorHAnsi" w:cstheme="minorBidi"/>
        </w:rPr>
        <w:t xml:space="preserve">0 000 </w:t>
      </w:r>
      <w:r>
        <w:rPr>
          <w:rFonts w:asciiTheme="minorHAnsi" w:hAnsiTheme="minorHAnsi" w:cstheme="minorBidi"/>
        </w:rPr>
        <w:t>NOK.</w:t>
      </w:r>
    </w:p>
    <w:p w14:paraId="1B84E37A" w14:textId="77777777" w:rsidR="00AD1467" w:rsidRDefault="00AD1467" w:rsidP="00AD1467">
      <w:pPr>
        <w:rPr>
          <w:rFonts w:asciiTheme="minorHAnsi" w:hAnsiTheme="minorHAnsi" w:cstheme="minorBidi"/>
        </w:rPr>
      </w:pPr>
    </w:p>
    <w:p w14:paraId="5417777A" w14:textId="77777777" w:rsidR="00AD1467" w:rsidRDefault="00AD1467" w:rsidP="00AD1467">
      <w:pPr>
        <w:rPr>
          <w:rFonts w:asciiTheme="minorHAnsi" w:hAnsiTheme="minorHAnsi" w:cstheme="minorHAnsi"/>
        </w:rPr>
      </w:pPr>
      <w:r>
        <w:rPr>
          <w:rFonts w:asciiTheme="minorHAnsi" w:hAnsiTheme="minorHAnsi" w:cstheme="minorHAnsi"/>
        </w:rPr>
        <w:t>Volumet må betraktes som et anslag og er ikke bindende for oppdragsgiver. Hvis maksimal verdi nås, kan oppdragsgiver si opp avtalen erstatningsfritt. Leverandør skal ikke utføre bestillinger som medfører overskridelse av rammeavtalens maksimale verdi, med mindre dette er særskilt avtalt med oppdragsgiver.</w:t>
      </w:r>
    </w:p>
    <w:p w14:paraId="535B88E5" w14:textId="77777777" w:rsidR="006A3E88" w:rsidRDefault="006A3E88" w:rsidP="00B34C85">
      <w:pPr>
        <w:rPr>
          <w:rFonts w:asciiTheme="minorHAnsi" w:hAnsiTheme="minorHAnsi" w:cstheme="minorHAnsi"/>
          <w:iCs/>
        </w:rPr>
      </w:pPr>
    </w:p>
    <w:p w14:paraId="3AB65B96" w14:textId="77777777" w:rsidR="00334639" w:rsidRDefault="00334639" w:rsidP="00334639">
      <w:pPr>
        <w:rPr>
          <w:rFonts w:asciiTheme="minorHAnsi" w:hAnsiTheme="minorHAnsi" w:cstheme="minorHAnsi"/>
        </w:rPr>
      </w:pPr>
      <w:r w:rsidRPr="00F0735E">
        <w:rPr>
          <w:rFonts w:asciiTheme="minorHAnsi" w:hAnsiTheme="minorHAnsi" w:cstheme="minorHAnsi"/>
        </w:rPr>
        <w:t>Oppdragsgiver tar forbehold om endringer i omsetning og volum basert på politiske beslutninger som kan bli tatt i løpet av avtaleperioden. Slike endringer kan påvirke kontraktens omfang og vilkår, og oppdragsgiver forbeholder seg retten til å justere kontrakten i samsvar med disse beslutningene.</w:t>
      </w:r>
    </w:p>
    <w:p w14:paraId="6CB6C527" w14:textId="77777777" w:rsidR="00334639" w:rsidRDefault="00334639" w:rsidP="00B34C85">
      <w:pPr>
        <w:rPr>
          <w:rFonts w:asciiTheme="minorHAnsi" w:hAnsiTheme="minorHAnsi" w:cstheme="minorHAnsi"/>
          <w:iCs/>
        </w:rPr>
      </w:pPr>
    </w:p>
    <w:p w14:paraId="76B3EF98" w14:textId="77777777" w:rsidR="00AD1467" w:rsidRDefault="00AD1467" w:rsidP="00B34C85">
      <w:pPr>
        <w:rPr>
          <w:rFonts w:asciiTheme="minorHAnsi" w:hAnsiTheme="minorHAnsi" w:cstheme="minorHAnsi"/>
          <w:iCs/>
        </w:rPr>
      </w:pPr>
    </w:p>
    <w:p w14:paraId="1F91447F" w14:textId="5FE280B7" w:rsidR="008048C6" w:rsidRPr="00AD1467" w:rsidRDefault="006A3E88" w:rsidP="008048C6">
      <w:pPr>
        <w:rPr>
          <w:rFonts w:asciiTheme="minorHAnsi" w:hAnsiTheme="minorHAnsi" w:cstheme="minorHAnsi"/>
          <w:b/>
          <w:bCs/>
          <w:iCs/>
        </w:rPr>
      </w:pPr>
      <w:r w:rsidRPr="00AD1467">
        <w:rPr>
          <w:rFonts w:asciiTheme="minorHAnsi" w:hAnsiTheme="minorHAnsi" w:cstheme="minorHAnsi"/>
          <w:b/>
          <w:bCs/>
          <w:iCs/>
        </w:rPr>
        <w:t>1.1.3 Oppdragsgiver</w:t>
      </w:r>
    </w:p>
    <w:p w14:paraId="3E792922" w14:textId="77777777" w:rsidR="009507DF" w:rsidRDefault="009507DF" w:rsidP="009507DF">
      <w:pPr>
        <w:rPr>
          <w:rFonts w:asciiTheme="minorHAnsi" w:hAnsiTheme="minorHAnsi" w:cstheme="minorHAnsi"/>
        </w:rPr>
      </w:pPr>
      <w:r w:rsidRPr="00D34148">
        <w:rPr>
          <w:rFonts w:asciiTheme="minorHAnsi" w:hAnsiTheme="minorHAnsi" w:cstheme="minorHAnsi"/>
          <w:iCs/>
        </w:rPr>
        <w:t>FRID IKS vil opptre som avtalepart og administrere avtalen på vegne av deltakerne.</w:t>
      </w:r>
    </w:p>
    <w:p w14:paraId="492BC97A" w14:textId="77777777" w:rsidR="009507DF" w:rsidRDefault="009507DF" w:rsidP="009507DF">
      <w:pPr>
        <w:rPr>
          <w:rFonts w:asciiTheme="minorHAnsi" w:hAnsiTheme="minorHAnsi" w:cstheme="minorHAnsi"/>
        </w:rPr>
      </w:pPr>
    </w:p>
    <w:p w14:paraId="2FDD3C24" w14:textId="77777777" w:rsidR="009507DF" w:rsidRDefault="009507DF" w:rsidP="009507DF">
      <w:pPr>
        <w:rPr>
          <w:rFonts w:asciiTheme="minorHAnsi" w:hAnsiTheme="minorHAnsi" w:cstheme="minorHAnsi"/>
        </w:rPr>
      </w:pPr>
      <w:r w:rsidRPr="00243396">
        <w:rPr>
          <w:rFonts w:asciiTheme="minorHAnsi" w:hAnsiTheme="minorHAnsi" w:cstheme="minorHAnsi"/>
        </w:rPr>
        <w:t>Denne avtalen omfatter følgende deltakere</w:t>
      </w:r>
      <w:r>
        <w:rPr>
          <w:rFonts w:asciiTheme="minorHAnsi" w:hAnsiTheme="minorHAnsi" w:cstheme="minorHAnsi"/>
        </w:rPr>
        <w:t>:</w:t>
      </w:r>
    </w:p>
    <w:p w14:paraId="5558FD5B" w14:textId="77777777" w:rsidR="009507DF" w:rsidRPr="009849EB" w:rsidRDefault="009507DF" w:rsidP="009507DF">
      <w:pPr>
        <w:pStyle w:val="Ingenmellomrom"/>
        <w:numPr>
          <w:ilvl w:val="0"/>
          <w:numId w:val="7"/>
        </w:numPr>
        <w:rPr>
          <w:rFonts w:asciiTheme="minorHAnsi" w:hAnsiTheme="minorHAnsi" w:cstheme="minorHAnsi"/>
        </w:rPr>
      </w:pPr>
      <w:r w:rsidRPr="009849EB">
        <w:rPr>
          <w:rFonts w:asciiTheme="minorHAnsi" w:hAnsiTheme="minorHAnsi" w:cstheme="minorHAnsi"/>
        </w:rPr>
        <w:t>Akershus fylkeskommune</w:t>
      </w:r>
      <w:r>
        <w:rPr>
          <w:rFonts w:asciiTheme="minorHAnsi" w:hAnsiTheme="minorHAnsi" w:cstheme="minorHAnsi"/>
        </w:rPr>
        <w:t>* (afk.no)</w:t>
      </w:r>
    </w:p>
    <w:p w14:paraId="51FC6273" w14:textId="77777777" w:rsidR="009507DF" w:rsidRPr="009849EB" w:rsidRDefault="009507DF" w:rsidP="009507DF">
      <w:pPr>
        <w:pStyle w:val="Ingenmellomrom"/>
        <w:numPr>
          <w:ilvl w:val="0"/>
          <w:numId w:val="7"/>
        </w:numPr>
        <w:rPr>
          <w:rFonts w:asciiTheme="minorHAnsi" w:hAnsiTheme="minorHAnsi" w:cstheme="minorHAnsi"/>
        </w:rPr>
      </w:pPr>
      <w:r w:rsidRPr="009849EB">
        <w:rPr>
          <w:rFonts w:asciiTheme="minorHAnsi" w:hAnsiTheme="minorHAnsi" w:cstheme="minorHAnsi"/>
        </w:rPr>
        <w:t>Buskerud fylkeskommune</w:t>
      </w:r>
      <w:r>
        <w:rPr>
          <w:rFonts w:asciiTheme="minorHAnsi" w:hAnsiTheme="minorHAnsi" w:cstheme="minorHAnsi"/>
        </w:rPr>
        <w:t>* (bfk.no)</w:t>
      </w:r>
    </w:p>
    <w:p w14:paraId="5A59C02D" w14:textId="77777777" w:rsidR="009507DF" w:rsidRPr="009849EB" w:rsidRDefault="009507DF" w:rsidP="009507DF">
      <w:pPr>
        <w:pStyle w:val="Ingenmellomrom"/>
        <w:numPr>
          <w:ilvl w:val="0"/>
          <w:numId w:val="7"/>
        </w:numPr>
        <w:rPr>
          <w:rFonts w:asciiTheme="minorHAnsi" w:hAnsiTheme="minorHAnsi" w:cstheme="minorHAnsi"/>
        </w:rPr>
      </w:pPr>
      <w:r w:rsidRPr="009849EB">
        <w:rPr>
          <w:rFonts w:asciiTheme="minorHAnsi" w:hAnsiTheme="minorHAnsi" w:cstheme="minorHAnsi"/>
        </w:rPr>
        <w:t>Østfold fylkeskommune</w:t>
      </w:r>
      <w:r>
        <w:rPr>
          <w:rFonts w:asciiTheme="minorHAnsi" w:hAnsiTheme="minorHAnsi" w:cstheme="minorHAnsi"/>
        </w:rPr>
        <w:t>* (ofk.no)</w:t>
      </w:r>
    </w:p>
    <w:p w14:paraId="402E557D" w14:textId="77777777" w:rsidR="009507DF" w:rsidRDefault="009507DF" w:rsidP="009507DF">
      <w:pPr>
        <w:pStyle w:val="Ingenmellomrom"/>
        <w:numPr>
          <w:ilvl w:val="0"/>
          <w:numId w:val="7"/>
        </w:numPr>
        <w:rPr>
          <w:rFonts w:asciiTheme="minorHAnsi" w:hAnsiTheme="minorHAnsi" w:cstheme="minorHAnsi"/>
        </w:rPr>
      </w:pPr>
      <w:r w:rsidRPr="009849EB">
        <w:rPr>
          <w:rFonts w:asciiTheme="minorHAnsi" w:hAnsiTheme="minorHAnsi" w:cstheme="minorHAnsi"/>
        </w:rPr>
        <w:t>FRID</w:t>
      </w:r>
    </w:p>
    <w:p w14:paraId="44CF2D3D" w14:textId="77777777" w:rsidR="009507DF" w:rsidRDefault="009507DF" w:rsidP="009507DF">
      <w:pPr>
        <w:pStyle w:val="Ingenmellomrom"/>
        <w:rPr>
          <w:rFonts w:asciiTheme="minorHAnsi" w:hAnsiTheme="minorHAnsi" w:cstheme="minorHAnsi"/>
        </w:rPr>
      </w:pPr>
    </w:p>
    <w:p w14:paraId="5B07549A" w14:textId="338B6985" w:rsidR="009507DF" w:rsidRDefault="009507DF" w:rsidP="009507DF">
      <w:r w:rsidRPr="62D026E8">
        <w:rPr>
          <w:rFonts w:asciiTheme="minorHAnsi" w:hAnsiTheme="minorHAnsi" w:cstheme="minorBidi"/>
        </w:rPr>
        <w:t>*Fylkeskommunen omfatter alle virksomheter og kommunale oppgavefellesskap underlagt fylkeskommunenes organisasjonsnummer</w:t>
      </w:r>
      <w:r w:rsidR="000A4248">
        <w:rPr>
          <w:rFonts w:asciiTheme="minorHAnsi" w:hAnsiTheme="minorHAnsi" w:cstheme="minorBidi"/>
        </w:rPr>
        <w:t>.</w:t>
      </w:r>
    </w:p>
    <w:p w14:paraId="0C4A767C" w14:textId="5CB75AED" w:rsidR="00B34C85" w:rsidRPr="008E48AC" w:rsidRDefault="00B34C85" w:rsidP="00B34C85">
      <w:pPr>
        <w:rPr>
          <w:rFonts w:ascii="Arial" w:hAnsi="Arial" w:cs="Arial"/>
          <w:vanish/>
          <w:specVanish/>
        </w:rPr>
      </w:pPr>
      <w:r w:rsidRPr="002F1C68">
        <w:rPr>
          <w:rFonts w:ascii="Arial" w:hAnsi="Arial" w:cs="Arial"/>
        </w:rPr>
        <w:br w:type="page"/>
      </w:r>
    </w:p>
    <w:p w14:paraId="1FB03835" w14:textId="77777777" w:rsidR="00B34C85" w:rsidRDefault="00B34C85" w:rsidP="00B34C85">
      <w:pPr>
        <w:rPr>
          <w:rFonts w:ascii="Arial" w:hAnsi="Arial" w:cs="Arial"/>
        </w:rPr>
      </w:pPr>
    </w:p>
    <w:p w14:paraId="466915D5" w14:textId="77777777" w:rsidR="005910A2" w:rsidRPr="005910A2" w:rsidRDefault="005910A2" w:rsidP="005901B7">
      <w:pPr>
        <w:pStyle w:val="Overskrift1"/>
      </w:pPr>
      <w:bookmarkStart w:id="1" w:name="_Toc231808518"/>
      <w:r w:rsidRPr="005910A2">
        <w:lastRenderedPageBreak/>
        <w:t>Bilag 2</w:t>
      </w:r>
      <w:r w:rsidR="005901B7">
        <w:t>:</w:t>
      </w:r>
      <w:r w:rsidRPr="005910A2">
        <w:t xml:space="preserve"> Pro</w:t>
      </w:r>
      <w:r w:rsidR="00A04801">
        <w:t>sedyrer for tildeling av kontrakter innenfor rammeavtalen</w:t>
      </w:r>
      <w:bookmarkEnd w:id="1"/>
    </w:p>
    <w:p w14:paraId="1EAA372E" w14:textId="77777777" w:rsidR="00166FF2" w:rsidRDefault="00166FF2" w:rsidP="00B34C85">
      <w:pPr>
        <w:rPr>
          <w:rFonts w:ascii="Arial" w:hAnsi="Arial" w:cs="Arial"/>
          <w:i/>
          <w:sz w:val="20"/>
          <w:szCs w:val="20"/>
        </w:rPr>
      </w:pPr>
    </w:p>
    <w:p w14:paraId="0313B4FC" w14:textId="77777777" w:rsidR="00C655F8" w:rsidRPr="00627A68" w:rsidRDefault="00627A68" w:rsidP="005901B7">
      <w:pPr>
        <w:pStyle w:val="Overskrift2"/>
      </w:pPr>
      <w:r w:rsidRPr="00627A68">
        <w:t>Avtalens punkt 2.1 Tildeling av kontrakter (prosedyre for avrop)</w:t>
      </w:r>
    </w:p>
    <w:p w14:paraId="108DFDFE" w14:textId="77777777" w:rsidR="00C01679" w:rsidRPr="00F64B1A" w:rsidRDefault="00C01679" w:rsidP="00B34C85">
      <w:pPr>
        <w:rPr>
          <w:rFonts w:ascii="Calibri" w:hAnsi="Calibri" w:cs="Calibri"/>
          <w:b/>
          <w:bCs/>
          <w:i/>
        </w:rPr>
      </w:pPr>
      <w:r w:rsidRPr="00F64B1A">
        <w:rPr>
          <w:rFonts w:ascii="Calibri" w:hAnsi="Calibri" w:cs="Calibri"/>
          <w:b/>
          <w:bCs/>
          <w:i/>
          <w:u w:val="single"/>
        </w:rPr>
        <w:t>Rammeavtale med én leverandør</w:t>
      </w:r>
      <w:r w:rsidRPr="00F64B1A">
        <w:rPr>
          <w:rFonts w:ascii="Calibri" w:hAnsi="Calibri" w:cs="Calibri"/>
          <w:b/>
          <w:bCs/>
          <w:i/>
        </w:rPr>
        <w:t xml:space="preserve">: </w:t>
      </w:r>
    </w:p>
    <w:p w14:paraId="3255AC9A" w14:textId="77777777" w:rsidR="00430685" w:rsidRPr="008837B3" w:rsidRDefault="00783660" w:rsidP="00B34C85">
      <w:pPr>
        <w:rPr>
          <w:rFonts w:ascii="Calibri" w:hAnsi="Calibri" w:cs="Calibri"/>
        </w:rPr>
      </w:pPr>
      <w:r w:rsidRPr="008837B3">
        <w:rPr>
          <w:rFonts w:ascii="Calibri" w:hAnsi="Calibri" w:cs="Calibri"/>
        </w:rPr>
        <w:t>Tildeling av kontrakt under r</w:t>
      </w:r>
      <w:r w:rsidR="00894EB1" w:rsidRPr="008837B3">
        <w:rPr>
          <w:rFonts w:ascii="Calibri" w:hAnsi="Calibri" w:cs="Calibri"/>
        </w:rPr>
        <w:t xml:space="preserve">ammeavtale med én leverandør, tildeles på bakgrunn av </w:t>
      </w:r>
      <w:r w:rsidR="00815308" w:rsidRPr="008837B3">
        <w:rPr>
          <w:rFonts w:ascii="Calibri" w:hAnsi="Calibri" w:cs="Calibri"/>
        </w:rPr>
        <w:t>kontrakts</w:t>
      </w:r>
      <w:r w:rsidRPr="008837B3">
        <w:rPr>
          <w:rFonts w:ascii="Calibri" w:hAnsi="Calibri" w:cs="Calibri"/>
        </w:rPr>
        <w:t>vilkå</w:t>
      </w:r>
      <w:r w:rsidR="007E0AEB" w:rsidRPr="008837B3">
        <w:rPr>
          <w:rFonts w:ascii="Calibri" w:hAnsi="Calibri" w:cs="Calibri"/>
        </w:rPr>
        <w:t>rene i rammeavtalen</w:t>
      </w:r>
      <w:r w:rsidR="00784982" w:rsidRPr="008837B3">
        <w:rPr>
          <w:rFonts w:ascii="Calibri" w:hAnsi="Calibri" w:cs="Calibri"/>
        </w:rPr>
        <w:t xml:space="preserve"> og relevant(e) tildelingskontrakt(er)</w:t>
      </w:r>
      <w:r w:rsidR="007E0AEB" w:rsidRPr="008837B3">
        <w:rPr>
          <w:rFonts w:ascii="Calibri" w:hAnsi="Calibri" w:cs="Calibri"/>
        </w:rPr>
        <w:t xml:space="preserve">, eventuelt supplert med vilkår som fastsatt ved utfylling av tilbudet </w:t>
      </w:r>
      <w:r w:rsidR="00815308" w:rsidRPr="008837B3">
        <w:rPr>
          <w:rFonts w:ascii="Calibri" w:hAnsi="Calibri" w:cs="Calibri"/>
        </w:rPr>
        <w:t>(</w:t>
      </w:r>
      <w:r w:rsidR="007E0AEB" w:rsidRPr="008837B3">
        <w:rPr>
          <w:rFonts w:ascii="Calibri" w:hAnsi="Calibri" w:cs="Calibri"/>
        </w:rPr>
        <w:t xml:space="preserve">i medhold av </w:t>
      </w:r>
      <w:r w:rsidR="00815308" w:rsidRPr="008837B3">
        <w:rPr>
          <w:rFonts w:ascii="Calibri" w:hAnsi="Calibri" w:cs="Calibri"/>
        </w:rPr>
        <w:t xml:space="preserve">bestemmelsen(e) i </w:t>
      </w:r>
      <w:r w:rsidR="004459C6" w:rsidRPr="008837B3">
        <w:rPr>
          <w:rFonts w:ascii="Calibri" w:hAnsi="Calibri" w:cs="Calibri"/>
        </w:rPr>
        <w:t>f</w:t>
      </w:r>
      <w:r w:rsidR="00815308" w:rsidRPr="008837B3">
        <w:rPr>
          <w:rFonts w:ascii="Calibri" w:hAnsi="Calibri" w:cs="Calibri"/>
        </w:rPr>
        <w:t>orskrift om offentlige anskaffelser om rammeavtale med én leverandør)</w:t>
      </w:r>
      <w:r w:rsidR="004459C6" w:rsidRPr="008837B3">
        <w:rPr>
          <w:rFonts w:ascii="Calibri" w:hAnsi="Calibri" w:cs="Calibri"/>
        </w:rPr>
        <w:t>.</w:t>
      </w:r>
    </w:p>
    <w:p w14:paraId="39722023" w14:textId="77777777" w:rsidR="00960164" w:rsidRDefault="00960164" w:rsidP="0087010D">
      <w:pPr>
        <w:rPr>
          <w:rFonts w:ascii="Arial" w:hAnsi="Arial" w:cs="Arial"/>
          <w:b/>
          <w:i/>
          <w:sz w:val="20"/>
          <w:szCs w:val="20"/>
        </w:rPr>
      </w:pPr>
    </w:p>
    <w:p w14:paraId="58EDDA62" w14:textId="77777777" w:rsidR="00960164" w:rsidRDefault="00960164" w:rsidP="0087010D">
      <w:pPr>
        <w:rPr>
          <w:rFonts w:ascii="Arial" w:hAnsi="Arial" w:cs="Arial"/>
          <w:b/>
          <w:i/>
          <w:sz w:val="20"/>
          <w:szCs w:val="20"/>
        </w:rPr>
      </w:pPr>
    </w:p>
    <w:p w14:paraId="58D9FFDB" w14:textId="606DB263" w:rsidR="00B34C85" w:rsidRPr="0087010D" w:rsidRDefault="00B34C85" w:rsidP="0087010D">
      <w:pPr>
        <w:rPr>
          <w:rFonts w:ascii="Arial" w:hAnsi="Arial" w:cs="Arial"/>
          <w:sz w:val="20"/>
          <w:szCs w:val="20"/>
        </w:rPr>
      </w:pPr>
      <w:r w:rsidRPr="005910A2">
        <w:rPr>
          <w:rFonts w:ascii="Arial" w:hAnsi="Arial" w:cs="Arial"/>
          <w:b/>
          <w:i/>
          <w:sz w:val="20"/>
          <w:szCs w:val="20"/>
        </w:rPr>
        <w:br w:type="page"/>
      </w:r>
    </w:p>
    <w:p w14:paraId="3E396494" w14:textId="77777777" w:rsidR="00B34C85" w:rsidRPr="005910A2" w:rsidRDefault="005910A2" w:rsidP="00F54B88">
      <w:pPr>
        <w:pStyle w:val="Overskrift1"/>
      </w:pPr>
      <w:bookmarkStart w:id="2" w:name="_Toc231808519"/>
      <w:r w:rsidRPr="005910A2">
        <w:lastRenderedPageBreak/>
        <w:t>Bilag 3</w:t>
      </w:r>
      <w:r w:rsidR="00B13BCA">
        <w:t>:</w:t>
      </w:r>
      <w:r w:rsidRPr="005910A2">
        <w:t xml:space="preserve"> A</w:t>
      </w:r>
      <w:r w:rsidR="00033CBC">
        <w:t>vtalevilkår for kontrakter som kan tildeles innenfor rammeavtalen med utfylte bilag</w:t>
      </w:r>
      <w:bookmarkEnd w:id="2"/>
    </w:p>
    <w:p w14:paraId="221ABDEE" w14:textId="77777777" w:rsidR="00F54B88" w:rsidRPr="008837B3" w:rsidRDefault="00F54B88" w:rsidP="00B13BCA">
      <w:pPr>
        <w:rPr>
          <w:rFonts w:ascii="Arial" w:hAnsi="Arial" w:cs="Arial"/>
          <w:iCs/>
          <w:sz w:val="20"/>
          <w:szCs w:val="20"/>
        </w:rPr>
      </w:pPr>
    </w:p>
    <w:p w14:paraId="76F50715" w14:textId="77777777" w:rsidR="00B13BCA" w:rsidRDefault="00B13BCA" w:rsidP="00B13BCA"/>
    <w:p w14:paraId="18283248" w14:textId="77777777" w:rsidR="008837B3" w:rsidRDefault="008837B3" w:rsidP="00B13BCA"/>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7"/>
        <w:gridCol w:w="4032"/>
        <w:gridCol w:w="719"/>
        <w:gridCol w:w="1078"/>
        <w:gridCol w:w="1501"/>
        <w:gridCol w:w="1501"/>
      </w:tblGrid>
      <w:tr w:rsidR="00B13BCA" w14:paraId="303D35FE" w14:textId="77777777" w:rsidTr="28871DD1">
        <w:trPr>
          <w:trHeight w:val="248"/>
        </w:trPr>
        <w:tc>
          <w:tcPr>
            <w:tcW w:w="877" w:type="dxa"/>
            <w:shd w:val="clear" w:color="auto" w:fill="FFFFFF" w:themeFill="background1"/>
          </w:tcPr>
          <w:p w14:paraId="311DB69A" w14:textId="77777777" w:rsidR="00B13BCA" w:rsidRPr="00B13BCA" w:rsidRDefault="00B13BCA" w:rsidP="00A00021">
            <w:pPr>
              <w:rPr>
                <w:rFonts w:ascii="Arial" w:hAnsi="Arial" w:cs="Arial"/>
                <w:b/>
                <w:sz w:val="20"/>
                <w:szCs w:val="20"/>
              </w:rPr>
            </w:pPr>
          </w:p>
        </w:tc>
        <w:tc>
          <w:tcPr>
            <w:tcW w:w="4032" w:type="dxa"/>
            <w:shd w:val="clear" w:color="auto" w:fill="FFFFFF" w:themeFill="background1"/>
          </w:tcPr>
          <w:p w14:paraId="5BF30317" w14:textId="77777777" w:rsidR="00B13BCA" w:rsidRPr="00B13BCA" w:rsidRDefault="00B13BCA" w:rsidP="00A00021">
            <w:pPr>
              <w:rPr>
                <w:rFonts w:ascii="Arial" w:hAnsi="Arial" w:cs="Arial"/>
                <w:b/>
                <w:sz w:val="20"/>
                <w:szCs w:val="20"/>
              </w:rPr>
            </w:pPr>
            <w:r w:rsidRPr="00B13BCA">
              <w:rPr>
                <w:rFonts w:ascii="Arial" w:hAnsi="Arial" w:cs="Arial"/>
                <w:b/>
                <w:sz w:val="20"/>
                <w:szCs w:val="20"/>
              </w:rPr>
              <w:t>Avtale</w:t>
            </w:r>
          </w:p>
        </w:tc>
        <w:tc>
          <w:tcPr>
            <w:tcW w:w="719" w:type="dxa"/>
            <w:shd w:val="clear" w:color="auto" w:fill="FFFFFF" w:themeFill="background1"/>
          </w:tcPr>
          <w:p w14:paraId="14CA7EB2" w14:textId="77777777" w:rsidR="00B13BCA" w:rsidRPr="00B13BCA" w:rsidRDefault="00B13BCA" w:rsidP="00A34623">
            <w:pPr>
              <w:jc w:val="center"/>
              <w:rPr>
                <w:rFonts w:ascii="Arial" w:hAnsi="Arial" w:cs="Arial"/>
                <w:b/>
                <w:sz w:val="20"/>
                <w:szCs w:val="20"/>
              </w:rPr>
            </w:pPr>
            <w:r w:rsidRPr="00B13BCA">
              <w:rPr>
                <w:rFonts w:ascii="Arial" w:hAnsi="Arial" w:cs="Arial"/>
                <w:b/>
                <w:sz w:val="20"/>
                <w:szCs w:val="20"/>
              </w:rPr>
              <w:t>Utgiver</w:t>
            </w:r>
          </w:p>
        </w:tc>
        <w:tc>
          <w:tcPr>
            <w:tcW w:w="1078" w:type="dxa"/>
            <w:shd w:val="clear" w:color="auto" w:fill="FFFFFF" w:themeFill="background1"/>
          </w:tcPr>
          <w:p w14:paraId="376B3760" w14:textId="77777777" w:rsidR="00B13BCA" w:rsidRPr="00B13BCA" w:rsidRDefault="00B13BCA" w:rsidP="00A34623">
            <w:pPr>
              <w:jc w:val="center"/>
              <w:rPr>
                <w:rFonts w:ascii="Arial" w:hAnsi="Arial" w:cs="Arial"/>
                <w:b/>
                <w:sz w:val="20"/>
                <w:szCs w:val="20"/>
              </w:rPr>
            </w:pPr>
            <w:r w:rsidRPr="00B13BCA">
              <w:rPr>
                <w:rFonts w:ascii="Arial" w:hAnsi="Arial" w:cs="Arial"/>
                <w:b/>
                <w:sz w:val="20"/>
                <w:szCs w:val="20"/>
              </w:rPr>
              <w:t>Versjon</w:t>
            </w:r>
          </w:p>
        </w:tc>
        <w:tc>
          <w:tcPr>
            <w:tcW w:w="1501" w:type="dxa"/>
            <w:shd w:val="clear" w:color="auto" w:fill="FFFFFF" w:themeFill="background1"/>
          </w:tcPr>
          <w:p w14:paraId="27382702" w14:textId="77777777" w:rsidR="00B13BCA" w:rsidRPr="00B13BCA" w:rsidRDefault="00B13BCA" w:rsidP="00A34623">
            <w:pPr>
              <w:jc w:val="center"/>
              <w:rPr>
                <w:rFonts w:ascii="Arial" w:hAnsi="Arial" w:cs="Arial"/>
                <w:b/>
                <w:sz w:val="20"/>
                <w:szCs w:val="20"/>
              </w:rPr>
            </w:pPr>
            <w:r w:rsidRPr="00B13BCA">
              <w:rPr>
                <w:rFonts w:ascii="Arial" w:hAnsi="Arial" w:cs="Arial"/>
                <w:b/>
                <w:sz w:val="20"/>
                <w:szCs w:val="20"/>
              </w:rPr>
              <w:t>Valgt(e) tildelings-kontrakt(er)</w:t>
            </w:r>
          </w:p>
        </w:tc>
        <w:tc>
          <w:tcPr>
            <w:tcW w:w="1501" w:type="dxa"/>
            <w:shd w:val="clear" w:color="auto" w:fill="FFFFFF" w:themeFill="background1"/>
          </w:tcPr>
          <w:p w14:paraId="4B333AD2" w14:textId="29C727AF" w:rsidR="28871DD1" w:rsidRDefault="28871DD1" w:rsidP="28871DD1">
            <w:pPr>
              <w:jc w:val="center"/>
              <w:rPr>
                <w:rFonts w:ascii="Arial" w:hAnsi="Arial" w:cs="Arial"/>
                <w:b/>
                <w:bCs/>
                <w:sz w:val="20"/>
                <w:szCs w:val="20"/>
              </w:rPr>
            </w:pPr>
          </w:p>
        </w:tc>
      </w:tr>
      <w:tr w:rsidR="00A5499C" w14:paraId="5F0131C4" w14:textId="77777777" w:rsidTr="28871DD1">
        <w:trPr>
          <w:trHeight w:val="697"/>
        </w:trPr>
        <w:tc>
          <w:tcPr>
            <w:tcW w:w="877" w:type="dxa"/>
            <w:vAlign w:val="center"/>
          </w:tcPr>
          <w:p w14:paraId="18B20426" w14:textId="77777777" w:rsidR="00A5499C" w:rsidRPr="00A34623" w:rsidRDefault="01FD8260" w:rsidP="00960164">
            <w:pPr>
              <w:jc w:val="center"/>
              <w:rPr>
                <w:rFonts w:ascii="Calibri" w:hAnsi="Calibri" w:cs="Calibri"/>
              </w:rPr>
            </w:pPr>
            <w:r w:rsidRPr="28871DD1">
              <w:rPr>
                <w:rFonts w:ascii="Calibri" w:hAnsi="Calibri" w:cs="Calibri"/>
              </w:rPr>
              <w:t>SSA-L</w:t>
            </w:r>
          </w:p>
        </w:tc>
        <w:tc>
          <w:tcPr>
            <w:tcW w:w="4032" w:type="dxa"/>
            <w:vAlign w:val="center"/>
          </w:tcPr>
          <w:p w14:paraId="0055F010" w14:textId="77777777" w:rsidR="00A5499C" w:rsidRPr="00A34623" w:rsidRDefault="00175B9B" w:rsidP="00960164">
            <w:pPr>
              <w:jc w:val="center"/>
              <w:rPr>
                <w:rFonts w:ascii="Calibri" w:hAnsi="Calibri" w:cs="Calibri"/>
              </w:rPr>
            </w:pPr>
            <w:r w:rsidRPr="00A34623">
              <w:rPr>
                <w:rFonts w:ascii="Calibri" w:hAnsi="Calibri" w:cs="Calibri"/>
              </w:rPr>
              <w:t>Avtale om løpende tjenestekjøp</w:t>
            </w:r>
          </w:p>
        </w:tc>
        <w:tc>
          <w:tcPr>
            <w:tcW w:w="719" w:type="dxa"/>
            <w:vAlign w:val="center"/>
          </w:tcPr>
          <w:p w14:paraId="7BE74982" w14:textId="77777777" w:rsidR="00A5499C" w:rsidRPr="00A34623" w:rsidRDefault="00175B9B" w:rsidP="00960164">
            <w:pPr>
              <w:jc w:val="center"/>
              <w:rPr>
                <w:rFonts w:ascii="Calibri" w:hAnsi="Calibri" w:cs="Calibri"/>
              </w:rPr>
            </w:pPr>
            <w:r w:rsidRPr="00A34623">
              <w:rPr>
                <w:rFonts w:ascii="Calibri" w:hAnsi="Calibri" w:cs="Calibri"/>
              </w:rPr>
              <w:t>Difi</w:t>
            </w:r>
          </w:p>
        </w:tc>
        <w:tc>
          <w:tcPr>
            <w:tcW w:w="1078" w:type="dxa"/>
            <w:vAlign w:val="center"/>
          </w:tcPr>
          <w:p w14:paraId="72FC0D2A" w14:textId="09309E5F" w:rsidR="00A5499C" w:rsidRPr="00A34623" w:rsidRDefault="146EE70C" w:rsidP="00960164">
            <w:pPr>
              <w:jc w:val="center"/>
              <w:rPr>
                <w:rFonts w:ascii="Calibri" w:hAnsi="Calibri" w:cs="Calibri"/>
              </w:rPr>
            </w:pPr>
            <w:r w:rsidRPr="28871DD1">
              <w:rPr>
                <w:rFonts w:ascii="Calibri" w:hAnsi="Calibri" w:cs="Calibri"/>
              </w:rPr>
              <w:t>2026</w:t>
            </w:r>
          </w:p>
        </w:tc>
        <w:tc>
          <w:tcPr>
            <w:tcW w:w="1501" w:type="dxa"/>
            <w:vAlign w:val="center"/>
          </w:tcPr>
          <w:p w14:paraId="4A92061C" w14:textId="7AFE06AD" w:rsidR="00A5499C" w:rsidRPr="00A34623" w:rsidRDefault="00190CAC" w:rsidP="00960164">
            <w:pPr>
              <w:jc w:val="center"/>
              <w:rPr>
                <w:rFonts w:ascii="Calibri" w:hAnsi="Calibri" w:cs="Calibri"/>
              </w:rPr>
            </w:pPr>
            <w:r w:rsidRPr="00A34623">
              <w:rPr>
                <w:rFonts w:ascii="Calibri" w:hAnsi="Calibri" w:cs="Calibri"/>
              </w:rPr>
              <w:t>x</w:t>
            </w:r>
          </w:p>
        </w:tc>
        <w:tc>
          <w:tcPr>
            <w:tcW w:w="1501" w:type="dxa"/>
            <w:vAlign w:val="center"/>
          </w:tcPr>
          <w:p w14:paraId="3E405233" w14:textId="460A57F1" w:rsidR="28871DD1" w:rsidRDefault="28871DD1" w:rsidP="28871DD1">
            <w:pPr>
              <w:jc w:val="center"/>
              <w:rPr>
                <w:rFonts w:ascii="Calibri" w:hAnsi="Calibri" w:cs="Calibri"/>
              </w:rPr>
            </w:pPr>
          </w:p>
        </w:tc>
      </w:tr>
    </w:tbl>
    <w:p w14:paraId="4BDF24FD" w14:textId="77777777" w:rsidR="004459C6" w:rsidRDefault="004459C6" w:rsidP="002E12F6">
      <w:pPr>
        <w:rPr>
          <w:rFonts w:ascii="Arial" w:hAnsi="Arial" w:cs="Arial"/>
          <w:b/>
        </w:rPr>
      </w:pPr>
    </w:p>
    <w:p w14:paraId="62447D0E" w14:textId="77777777" w:rsidR="008837B3" w:rsidRDefault="008837B3" w:rsidP="002E12F6">
      <w:pPr>
        <w:rPr>
          <w:rFonts w:ascii="Arial" w:hAnsi="Arial" w:cs="Arial"/>
          <w:b/>
        </w:rPr>
      </w:pPr>
    </w:p>
    <w:p w14:paraId="4A9AD042" w14:textId="77777777" w:rsidR="002E12F6" w:rsidRPr="00627A68" w:rsidRDefault="002E12F6" w:rsidP="00F54B88">
      <w:pPr>
        <w:pStyle w:val="Overskrift2"/>
      </w:pPr>
      <w:r w:rsidRPr="00627A68">
        <w:t>Avtalens punkt 2.2 Avtalevilkår for de enkelte tildelte kontrakter</w:t>
      </w:r>
    </w:p>
    <w:p w14:paraId="4612B478" w14:textId="77777777" w:rsidR="00E46C53" w:rsidRPr="000B6E2C" w:rsidRDefault="00E46C53" w:rsidP="00E46C53">
      <w:pPr>
        <w:rPr>
          <w:rFonts w:asciiTheme="minorHAnsi" w:hAnsiTheme="minorHAnsi" w:cstheme="minorHAnsi"/>
        </w:rPr>
      </w:pPr>
      <w:r w:rsidRPr="000B6E2C">
        <w:rPr>
          <w:rFonts w:asciiTheme="minorHAnsi" w:hAnsiTheme="minorHAnsi" w:cstheme="minorHAnsi"/>
        </w:rPr>
        <w:t>I tillegg til relevante vilkår i SSA-R generell avtaletekst og SSA-R bilag, gjelder vilkårene som kommer frem av SSA-L generell avtaletekst og SSA-L bilag.</w:t>
      </w:r>
    </w:p>
    <w:p w14:paraId="5F6F558E" w14:textId="77777777" w:rsidR="00A1044A" w:rsidRDefault="00A1044A" w:rsidP="00A1044A">
      <w:pPr>
        <w:rPr>
          <w:rFonts w:ascii="Arial" w:hAnsi="Arial" w:cs="Arial"/>
          <w:b/>
        </w:rPr>
      </w:pPr>
    </w:p>
    <w:p w14:paraId="16B8918D" w14:textId="77777777" w:rsidR="000D2D03" w:rsidRDefault="000D2D03" w:rsidP="00B34C85">
      <w:pPr>
        <w:rPr>
          <w:rFonts w:ascii="Arial" w:hAnsi="Arial" w:cs="Arial"/>
          <w:b/>
        </w:rPr>
      </w:pPr>
    </w:p>
    <w:p w14:paraId="06F57160" w14:textId="77777777" w:rsidR="009C046F" w:rsidRPr="00E00EFC" w:rsidRDefault="009C046F" w:rsidP="19547396">
      <w:pPr>
        <w:rPr>
          <w:rFonts w:ascii="Cambria" w:hAnsi="Cambria" w:cs="Arial"/>
          <w:b/>
          <w:bCs/>
        </w:rPr>
      </w:pPr>
      <w:r w:rsidRPr="28871DD1">
        <w:rPr>
          <w:rFonts w:ascii="Cambria" w:hAnsi="Cambria" w:cs="Arial"/>
          <w:b/>
          <w:bCs/>
        </w:rPr>
        <w:t>Avrop</w:t>
      </w:r>
    </w:p>
    <w:p w14:paraId="110B19C3" w14:textId="77777777" w:rsidR="009C046F" w:rsidRPr="00661B92" w:rsidRDefault="009C046F" w:rsidP="19547396">
      <w:pPr>
        <w:rPr>
          <w:rFonts w:asciiTheme="minorHAnsi" w:hAnsiTheme="minorHAnsi" w:cstheme="minorBidi"/>
        </w:rPr>
      </w:pPr>
      <w:r w:rsidRPr="28871DD1">
        <w:rPr>
          <w:rFonts w:asciiTheme="minorHAnsi" w:hAnsiTheme="minorHAnsi" w:cstheme="minorBidi"/>
        </w:rPr>
        <w:t>Når SSA-R signeres, signeres også SSA-L for tilsvarende varighet som SSA-R.</w:t>
      </w:r>
    </w:p>
    <w:p w14:paraId="41B48F1C" w14:textId="7480A98D" w:rsidR="00B34C85" w:rsidRPr="006A75FB" w:rsidRDefault="00B34C85" w:rsidP="00B34C85">
      <w:pPr>
        <w:rPr>
          <w:rFonts w:ascii="Arial" w:hAnsi="Arial" w:cs="Arial"/>
          <w:bCs/>
        </w:rPr>
      </w:pPr>
      <w:r w:rsidRPr="006A75FB">
        <w:rPr>
          <w:rFonts w:ascii="Arial" w:hAnsi="Arial" w:cs="Arial"/>
          <w:bCs/>
        </w:rPr>
        <w:br w:type="page"/>
      </w:r>
    </w:p>
    <w:p w14:paraId="5F37CDE2" w14:textId="4034112D" w:rsidR="009F72ED" w:rsidRDefault="00F11849" w:rsidP="00866C1B">
      <w:pPr>
        <w:pStyle w:val="Overskrift1"/>
      </w:pPr>
      <w:bookmarkStart w:id="3" w:name="_Toc231808520"/>
      <w:r w:rsidRPr="00F11849">
        <w:lastRenderedPageBreak/>
        <w:t>Bilag 4</w:t>
      </w:r>
      <w:r w:rsidR="00F54B88">
        <w:t>:</w:t>
      </w:r>
      <w:r w:rsidRPr="00F11849">
        <w:t xml:space="preserve"> </w:t>
      </w:r>
      <w:r w:rsidR="00502CF0">
        <w:t>Administrative bestemmelser</w:t>
      </w:r>
      <w:bookmarkEnd w:id="3"/>
    </w:p>
    <w:p w14:paraId="189BB8EC" w14:textId="46492779" w:rsidR="006B1185" w:rsidRPr="007F5647" w:rsidRDefault="006B1185" w:rsidP="007F5647">
      <w:pPr>
        <w:pStyle w:val="Overskrift2"/>
      </w:pPr>
      <w:r w:rsidRPr="00654600">
        <w:t xml:space="preserve">Avtalens punkt 1.4 Partenes representanter </w:t>
      </w:r>
    </w:p>
    <w:p w14:paraId="3FF19D59" w14:textId="77777777" w:rsidR="007F5647" w:rsidRDefault="007F5647" w:rsidP="007F5647">
      <w:pPr>
        <w:rPr>
          <w:rFonts w:ascii="Calibri" w:hAnsi="Calibri" w:cs="Calibri"/>
        </w:rPr>
      </w:pPr>
      <w:r w:rsidRPr="00B8689C">
        <w:rPr>
          <w:rFonts w:ascii="Calibri" w:hAnsi="Calibri" w:cs="Calibri"/>
        </w:rPr>
        <w:t>Utskiftning av bemyndiget representant eller avtalens kontaktperson skal varsles oppdragsgiver senest en måned før endring.</w:t>
      </w:r>
    </w:p>
    <w:p w14:paraId="1A1C52F3" w14:textId="77777777" w:rsidR="00737E43" w:rsidRDefault="00737E43" w:rsidP="007F5647">
      <w:pPr>
        <w:rPr>
          <w:rFonts w:ascii="Calibri" w:hAnsi="Calibri" w:cs="Calibri"/>
        </w:rPr>
      </w:pPr>
    </w:p>
    <w:p w14:paraId="57B87F7D" w14:textId="34A431EE" w:rsidR="007F5647" w:rsidRPr="00737E43" w:rsidRDefault="00737E43" w:rsidP="007F5647">
      <w:pPr>
        <w:rPr>
          <w:rFonts w:ascii="Calibri" w:hAnsi="Calibri" w:cs="Calibri"/>
          <w:b/>
          <w:bCs/>
        </w:rPr>
      </w:pPr>
      <w:r w:rsidRPr="00737E43">
        <w:rPr>
          <w:rFonts w:ascii="Calibri" w:hAnsi="Calibri" w:cs="Calibri"/>
          <w:b/>
          <w:bCs/>
        </w:rPr>
        <w:t>Bemyndiget representant:</w:t>
      </w:r>
    </w:p>
    <w:p w14:paraId="2AD1A483" w14:textId="77777777" w:rsidR="008B6D61" w:rsidRPr="008B6D61" w:rsidRDefault="008B6D61" w:rsidP="008B6D61">
      <w:pPr>
        <w:rPr>
          <w:rFonts w:asciiTheme="minorHAnsi" w:hAnsiTheme="minorHAnsi" w:cstheme="minorHAnsi"/>
          <w:b/>
          <w:bCs/>
        </w:rPr>
      </w:pPr>
      <w:r w:rsidRPr="008B6D61">
        <w:rPr>
          <w:rFonts w:asciiTheme="minorHAnsi" w:hAnsiTheme="minorHAnsi" w:cstheme="minorHAnsi"/>
          <w:b/>
          <w:bCs/>
        </w:rPr>
        <w:t>Hos leverandøren</w:t>
      </w:r>
    </w:p>
    <w:p w14:paraId="47A102D7" w14:textId="77777777" w:rsidR="008B6D61" w:rsidRPr="008B6D61" w:rsidRDefault="008B6D61" w:rsidP="008B6D61">
      <w:pPr>
        <w:rPr>
          <w:rFonts w:asciiTheme="minorHAnsi" w:hAnsiTheme="minorHAnsi" w:cstheme="minorHAnsi"/>
        </w:rPr>
      </w:pPr>
      <w:r w:rsidRPr="008B6D61">
        <w:rPr>
          <w:rFonts w:asciiTheme="minorHAnsi" w:hAnsiTheme="minorHAnsi" w:cstheme="minorHAnsi"/>
        </w:rPr>
        <w:t>Navn:</w:t>
      </w:r>
    </w:p>
    <w:p w14:paraId="06F6D65D" w14:textId="77777777" w:rsidR="008B6D61" w:rsidRPr="008B6D61" w:rsidRDefault="008B6D61" w:rsidP="008B6D61">
      <w:pPr>
        <w:rPr>
          <w:rFonts w:asciiTheme="minorHAnsi" w:hAnsiTheme="minorHAnsi" w:cstheme="minorHAnsi"/>
        </w:rPr>
      </w:pPr>
      <w:r w:rsidRPr="008B6D61">
        <w:rPr>
          <w:rFonts w:asciiTheme="minorHAnsi" w:hAnsiTheme="minorHAnsi" w:cstheme="minorHAnsi"/>
        </w:rPr>
        <w:t>Stilling:</w:t>
      </w:r>
    </w:p>
    <w:p w14:paraId="468A629C" w14:textId="77777777" w:rsidR="008B6D61" w:rsidRPr="008B6D61" w:rsidRDefault="008B6D61" w:rsidP="008B6D61">
      <w:pPr>
        <w:rPr>
          <w:rFonts w:asciiTheme="minorHAnsi" w:hAnsiTheme="minorHAnsi" w:cstheme="minorHAnsi"/>
        </w:rPr>
      </w:pPr>
      <w:r w:rsidRPr="008B6D61">
        <w:rPr>
          <w:rFonts w:asciiTheme="minorHAnsi" w:hAnsiTheme="minorHAnsi" w:cstheme="minorHAnsi"/>
        </w:rPr>
        <w:t>Telefon:</w:t>
      </w:r>
    </w:p>
    <w:p w14:paraId="45F5D6AF" w14:textId="77777777" w:rsidR="008B6D61" w:rsidRPr="008B6D61" w:rsidRDefault="008B6D61" w:rsidP="008B6D61">
      <w:pPr>
        <w:rPr>
          <w:rFonts w:asciiTheme="minorHAnsi" w:hAnsiTheme="minorHAnsi" w:cstheme="minorHAnsi"/>
        </w:rPr>
      </w:pPr>
      <w:r w:rsidRPr="008B6D61">
        <w:rPr>
          <w:rFonts w:asciiTheme="minorHAnsi" w:hAnsiTheme="minorHAnsi" w:cstheme="minorHAnsi"/>
        </w:rPr>
        <w:t>E-post:</w:t>
      </w:r>
    </w:p>
    <w:p w14:paraId="0339D384" w14:textId="77777777" w:rsidR="008B6D61" w:rsidRPr="008B6D61" w:rsidRDefault="008B6D61" w:rsidP="008B6D61">
      <w:pPr>
        <w:rPr>
          <w:rFonts w:asciiTheme="minorHAnsi" w:hAnsiTheme="minorHAnsi" w:cstheme="minorHAnsi"/>
        </w:rPr>
      </w:pPr>
    </w:p>
    <w:p w14:paraId="5C741D8F" w14:textId="77777777" w:rsidR="008B6D61" w:rsidRPr="008B6D61" w:rsidRDefault="008B6D61" w:rsidP="008B6D61">
      <w:pPr>
        <w:rPr>
          <w:rFonts w:asciiTheme="minorHAnsi" w:hAnsiTheme="minorHAnsi" w:cstheme="minorHAnsi"/>
          <w:b/>
          <w:bCs/>
        </w:rPr>
      </w:pPr>
      <w:r w:rsidRPr="008B6D61">
        <w:rPr>
          <w:rFonts w:asciiTheme="minorHAnsi" w:hAnsiTheme="minorHAnsi" w:cstheme="minorHAnsi"/>
          <w:b/>
          <w:bCs/>
        </w:rPr>
        <w:t>Hos kunden</w:t>
      </w:r>
    </w:p>
    <w:p w14:paraId="6D9ED00A" w14:textId="77777777" w:rsidR="008B6D61" w:rsidRPr="008B6D61" w:rsidRDefault="008B6D61" w:rsidP="008B6D61">
      <w:pPr>
        <w:rPr>
          <w:rFonts w:asciiTheme="minorHAnsi" w:hAnsiTheme="minorHAnsi" w:cstheme="minorHAnsi"/>
        </w:rPr>
      </w:pPr>
      <w:r w:rsidRPr="008B6D61">
        <w:rPr>
          <w:rFonts w:asciiTheme="minorHAnsi" w:hAnsiTheme="minorHAnsi" w:cstheme="minorHAnsi"/>
        </w:rPr>
        <w:t>Navn:</w:t>
      </w:r>
    </w:p>
    <w:p w14:paraId="009FFF5B" w14:textId="77777777" w:rsidR="008B6D61" w:rsidRPr="008B6D61" w:rsidRDefault="008B6D61" w:rsidP="008B6D61">
      <w:pPr>
        <w:rPr>
          <w:rFonts w:asciiTheme="minorHAnsi" w:hAnsiTheme="minorHAnsi" w:cstheme="minorHAnsi"/>
        </w:rPr>
      </w:pPr>
      <w:r w:rsidRPr="008B6D61">
        <w:rPr>
          <w:rFonts w:asciiTheme="minorHAnsi" w:hAnsiTheme="minorHAnsi" w:cstheme="minorHAnsi"/>
        </w:rPr>
        <w:t>Stilling:</w:t>
      </w:r>
    </w:p>
    <w:p w14:paraId="1513F2F2" w14:textId="77777777" w:rsidR="008B6D61" w:rsidRPr="008B6D61" w:rsidRDefault="008B6D61" w:rsidP="008B6D61">
      <w:pPr>
        <w:rPr>
          <w:rFonts w:asciiTheme="minorHAnsi" w:hAnsiTheme="minorHAnsi" w:cstheme="minorHAnsi"/>
        </w:rPr>
      </w:pPr>
      <w:r w:rsidRPr="008B6D61">
        <w:rPr>
          <w:rFonts w:asciiTheme="minorHAnsi" w:hAnsiTheme="minorHAnsi" w:cstheme="minorHAnsi"/>
        </w:rPr>
        <w:t>Telefon:</w:t>
      </w:r>
    </w:p>
    <w:p w14:paraId="395BD9D3" w14:textId="77777777" w:rsidR="008B6D61" w:rsidRPr="008B6D61" w:rsidRDefault="008B6D61" w:rsidP="008B6D61">
      <w:pPr>
        <w:rPr>
          <w:rFonts w:asciiTheme="minorHAnsi" w:hAnsiTheme="minorHAnsi" w:cstheme="minorHAnsi"/>
        </w:rPr>
      </w:pPr>
      <w:r w:rsidRPr="008B6D61">
        <w:rPr>
          <w:rFonts w:asciiTheme="minorHAnsi" w:hAnsiTheme="minorHAnsi" w:cstheme="minorHAnsi"/>
        </w:rPr>
        <w:t>E-post:</w:t>
      </w:r>
    </w:p>
    <w:p w14:paraId="13C04391" w14:textId="77777777" w:rsidR="008B6D61" w:rsidRPr="008B6D61" w:rsidRDefault="008B6D61" w:rsidP="008B6D61">
      <w:pPr>
        <w:rPr>
          <w:rFonts w:asciiTheme="minorHAnsi" w:hAnsiTheme="minorHAnsi" w:cstheme="minorHAnsi"/>
        </w:rPr>
      </w:pPr>
    </w:p>
    <w:p w14:paraId="51ECCD9E" w14:textId="77777777" w:rsidR="008B6D61" w:rsidRPr="008B6D61" w:rsidRDefault="008B6D61" w:rsidP="008B6D61">
      <w:pPr>
        <w:pStyle w:val="Overskrift2"/>
        <w:rPr>
          <w:rFonts w:asciiTheme="minorHAnsi" w:hAnsiTheme="minorHAnsi" w:cstheme="minorHAnsi"/>
          <w:sz w:val="22"/>
          <w:szCs w:val="22"/>
        </w:rPr>
      </w:pPr>
      <w:r w:rsidRPr="008B6D61">
        <w:rPr>
          <w:rFonts w:asciiTheme="minorHAnsi" w:hAnsiTheme="minorHAnsi" w:cstheme="minorHAnsi"/>
          <w:sz w:val="22"/>
          <w:szCs w:val="22"/>
        </w:rPr>
        <w:t>Henvendelser vedrørende avtalen:</w:t>
      </w:r>
    </w:p>
    <w:p w14:paraId="04990C3B" w14:textId="77777777" w:rsidR="008B6D61" w:rsidRPr="008B6D61" w:rsidRDefault="008B6D61" w:rsidP="008B6D61">
      <w:pPr>
        <w:rPr>
          <w:rFonts w:asciiTheme="minorHAnsi" w:hAnsiTheme="minorHAnsi" w:cstheme="minorHAnsi"/>
          <w:b/>
          <w:bCs/>
          <w:iCs/>
        </w:rPr>
      </w:pPr>
      <w:r w:rsidRPr="008B6D61">
        <w:rPr>
          <w:rFonts w:asciiTheme="minorHAnsi" w:hAnsiTheme="minorHAnsi" w:cstheme="minorHAnsi"/>
          <w:b/>
          <w:bCs/>
          <w:iCs/>
        </w:rPr>
        <w:t>Hos Leverandøren</w:t>
      </w:r>
    </w:p>
    <w:p w14:paraId="7E76E123" w14:textId="77777777" w:rsidR="008B6D61" w:rsidRPr="008B6D61" w:rsidRDefault="008B6D61" w:rsidP="008B6D61">
      <w:pPr>
        <w:rPr>
          <w:rFonts w:asciiTheme="minorHAnsi" w:hAnsiTheme="minorHAnsi" w:cstheme="minorHAnsi"/>
          <w:iCs/>
        </w:rPr>
      </w:pPr>
      <w:r w:rsidRPr="008B6D61">
        <w:rPr>
          <w:rFonts w:asciiTheme="minorHAnsi" w:hAnsiTheme="minorHAnsi" w:cstheme="minorHAnsi"/>
          <w:iCs/>
        </w:rPr>
        <w:t>Navn:</w:t>
      </w:r>
    </w:p>
    <w:p w14:paraId="31A7F447" w14:textId="77777777" w:rsidR="008B6D61" w:rsidRPr="008B6D61" w:rsidRDefault="008B6D61" w:rsidP="008B6D61">
      <w:pPr>
        <w:rPr>
          <w:rFonts w:asciiTheme="minorHAnsi" w:hAnsiTheme="minorHAnsi" w:cstheme="minorHAnsi"/>
          <w:iCs/>
        </w:rPr>
      </w:pPr>
      <w:r w:rsidRPr="008B6D61">
        <w:rPr>
          <w:rFonts w:asciiTheme="minorHAnsi" w:hAnsiTheme="minorHAnsi" w:cstheme="minorHAnsi"/>
          <w:iCs/>
        </w:rPr>
        <w:t>Stilling:</w:t>
      </w:r>
    </w:p>
    <w:p w14:paraId="13530550" w14:textId="77777777" w:rsidR="008B6D61" w:rsidRPr="008B6D61" w:rsidRDefault="008B6D61" w:rsidP="008B6D61">
      <w:pPr>
        <w:rPr>
          <w:rFonts w:asciiTheme="minorHAnsi" w:hAnsiTheme="minorHAnsi" w:cstheme="minorHAnsi"/>
          <w:iCs/>
        </w:rPr>
      </w:pPr>
      <w:r w:rsidRPr="008B6D61">
        <w:rPr>
          <w:rFonts w:asciiTheme="minorHAnsi" w:hAnsiTheme="minorHAnsi" w:cstheme="minorHAnsi"/>
          <w:iCs/>
        </w:rPr>
        <w:t>Telefon:</w:t>
      </w:r>
    </w:p>
    <w:p w14:paraId="72FF8668" w14:textId="77777777" w:rsidR="008B6D61" w:rsidRPr="008B6D61" w:rsidRDefault="008B6D61" w:rsidP="008B6D61">
      <w:pPr>
        <w:rPr>
          <w:rFonts w:asciiTheme="minorHAnsi" w:hAnsiTheme="minorHAnsi" w:cstheme="minorHAnsi"/>
          <w:iCs/>
        </w:rPr>
      </w:pPr>
      <w:r w:rsidRPr="008B6D61">
        <w:rPr>
          <w:rFonts w:asciiTheme="minorHAnsi" w:hAnsiTheme="minorHAnsi" w:cstheme="minorHAnsi"/>
          <w:iCs/>
        </w:rPr>
        <w:t>E-post:</w:t>
      </w:r>
    </w:p>
    <w:p w14:paraId="1AEB0732" w14:textId="77777777" w:rsidR="008B6D61" w:rsidRPr="008B6D61" w:rsidRDefault="008B6D61" w:rsidP="008B6D61">
      <w:pPr>
        <w:rPr>
          <w:rFonts w:asciiTheme="minorHAnsi" w:hAnsiTheme="minorHAnsi" w:cstheme="minorHAnsi"/>
          <w:iCs/>
        </w:rPr>
      </w:pPr>
    </w:p>
    <w:p w14:paraId="457FD059" w14:textId="77777777" w:rsidR="008B6D61" w:rsidRPr="008B6D61" w:rsidRDefault="008B6D61" w:rsidP="008B6D61">
      <w:pPr>
        <w:rPr>
          <w:rFonts w:asciiTheme="minorHAnsi" w:hAnsiTheme="minorHAnsi" w:cstheme="minorHAnsi"/>
          <w:b/>
          <w:bCs/>
          <w:iCs/>
        </w:rPr>
      </w:pPr>
      <w:r w:rsidRPr="008B6D61">
        <w:rPr>
          <w:rFonts w:asciiTheme="minorHAnsi" w:hAnsiTheme="minorHAnsi" w:cstheme="minorHAnsi"/>
          <w:b/>
          <w:bCs/>
          <w:iCs/>
        </w:rPr>
        <w:t>Hos Kunden</w:t>
      </w:r>
    </w:p>
    <w:p w14:paraId="5368AF3D" w14:textId="77777777" w:rsidR="008B6D61" w:rsidRPr="008B6D61" w:rsidRDefault="008B6D61" w:rsidP="008B6D61">
      <w:pPr>
        <w:rPr>
          <w:rFonts w:asciiTheme="minorHAnsi" w:hAnsiTheme="minorHAnsi" w:cstheme="minorHAnsi"/>
          <w:iCs/>
        </w:rPr>
      </w:pPr>
      <w:r w:rsidRPr="008B6D61">
        <w:rPr>
          <w:rFonts w:asciiTheme="minorHAnsi" w:hAnsiTheme="minorHAnsi" w:cstheme="minorHAnsi"/>
          <w:iCs/>
        </w:rPr>
        <w:t xml:space="preserve">Navn: </w:t>
      </w:r>
    </w:p>
    <w:p w14:paraId="721786E2" w14:textId="77777777" w:rsidR="008B6D61" w:rsidRPr="008B6D61" w:rsidRDefault="008B6D61" w:rsidP="008B6D61">
      <w:pPr>
        <w:rPr>
          <w:rFonts w:asciiTheme="minorHAnsi" w:hAnsiTheme="minorHAnsi" w:cstheme="minorHAnsi"/>
          <w:iCs/>
        </w:rPr>
      </w:pPr>
      <w:r w:rsidRPr="008B6D61">
        <w:rPr>
          <w:rFonts w:asciiTheme="minorHAnsi" w:hAnsiTheme="minorHAnsi" w:cstheme="minorHAnsi"/>
          <w:iCs/>
        </w:rPr>
        <w:t>Stilling:</w:t>
      </w:r>
    </w:p>
    <w:p w14:paraId="0B9E7022" w14:textId="77777777" w:rsidR="008B6D61" w:rsidRPr="008B6D61" w:rsidRDefault="008B6D61" w:rsidP="008B6D61">
      <w:pPr>
        <w:rPr>
          <w:rFonts w:asciiTheme="minorHAnsi" w:hAnsiTheme="minorHAnsi" w:cstheme="minorHAnsi"/>
          <w:iCs/>
        </w:rPr>
      </w:pPr>
      <w:r w:rsidRPr="008B6D61">
        <w:rPr>
          <w:rFonts w:asciiTheme="minorHAnsi" w:hAnsiTheme="minorHAnsi" w:cstheme="minorHAnsi"/>
          <w:iCs/>
        </w:rPr>
        <w:t>Telefon:</w:t>
      </w:r>
    </w:p>
    <w:p w14:paraId="58408EB5" w14:textId="77777777" w:rsidR="008B6D61" w:rsidRPr="008B6D61" w:rsidRDefault="008B6D61" w:rsidP="008B6D61">
      <w:pPr>
        <w:rPr>
          <w:rFonts w:asciiTheme="minorHAnsi" w:hAnsiTheme="minorHAnsi" w:cstheme="minorHAnsi"/>
          <w:iCs/>
        </w:rPr>
      </w:pPr>
      <w:r w:rsidRPr="008B6D61">
        <w:rPr>
          <w:rFonts w:asciiTheme="minorHAnsi" w:hAnsiTheme="minorHAnsi" w:cstheme="minorHAnsi"/>
          <w:iCs/>
        </w:rPr>
        <w:t>E-post:</w:t>
      </w:r>
    </w:p>
    <w:p w14:paraId="7E742816" w14:textId="77777777" w:rsidR="007F5647" w:rsidRPr="00B8689C" w:rsidRDefault="007F5647" w:rsidP="007F5647">
      <w:pPr>
        <w:rPr>
          <w:rFonts w:ascii="Calibri" w:hAnsi="Calibri" w:cs="Calibri"/>
        </w:rPr>
      </w:pPr>
    </w:p>
    <w:p w14:paraId="0137BDF8" w14:textId="77777777" w:rsidR="00B34C85" w:rsidRDefault="00B34C85" w:rsidP="00B34C85">
      <w:pPr>
        <w:pStyle w:val="Teknisk4"/>
        <w:tabs>
          <w:tab w:val="clear" w:pos="-720"/>
        </w:tabs>
        <w:suppressAutoHyphens w:val="0"/>
        <w:rPr>
          <w:rFonts w:ascii="Arial" w:hAnsi="Arial" w:cs="Arial"/>
          <w:sz w:val="22"/>
          <w:szCs w:val="22"/>
          <w:lang w:val="nb-NO"/>
        </w:rPr>
      </w:pPr>
    </w:p>
    <w:p w14:paraId="527F8525" w14:textId="77777777" w:rsidR="00B34C85" w:rsidRDefault="00B34C85" w:rsidP="00B34C85">
      <w:pPr>
        <w:rPr>
          <w:rFonts w:ascii="Arial" w:hAnsi="Arial" w:cs="Arial"/>
        </w:rPr>
      </w:pPr>
    </w:p>
    <w:p w14:paraId="0123C32C" w14:textId="77777777" w:rsidR="00B34C85" w:rsidRDefault="00B34C85" w:rsidP="00B34C85">
      <w:pPr>
        <w:rPr>
          <w:rFonts w:ascii="Arial" w:hAnsi="Arial" w:cs="Arial"/>
        </w:rPr>
      </w:pPr>
    </w:p>
    <w:p w14:paraId="54032F0C" w14:textId="77777777" w:rsidR="00B34C85" w:rsidRPr="006725E1" w:rsidRDefault="00B34C85" w:rsidP="00B34C85">
      <w:pPr>
        <w:rPr>
          <w:rFonts w:ascii="Arial" w:hAnsi="Arial" w:cs="Arial"/>
          <w:b/>
          <w:i/>
        </w:rPr>
      </w:pPr>
      <w:r w:rsidRPr="006725E1">
        <w:rPr>
          <w:rFonts w:ascii="Arial" w:hAnsi="Arial" w:cs="Arial"/>
          <w:b/>
          <w:i/>
        </w:rPr>
        <w:br w:type="page"/>
      </w:r>
    </w:p>
    <w:p w14:paraId="7EFB429D" w14:textId="62012CBD" w:rsidR="00007A98" w:rsidRPr="00835FD6" w:rsidRDefault="00007A98" w:rsidP="00835FD6">
      <w:pPr>
        <w:pStyle w:val="Overskrift1"/>
      </w:pPr>
      <w:bookmarkStart w:id="4" w:name="_Toc231808521"/>
      <w:r w:rsidRPr="00007A98">
        <w:lastRenderedPageBreak/>
        <w:t>Bilag 5</w:t>
      </w:r>
      <w:r w:rsidR="00F54B88">
        <w:t>:</w:t>
      </w:r>
      <w:r w:rsidRPr="00007A98">
        <w:t xml:space="preserve"> </w:t>
      </w:r>
      <w:r w:rsidR="003C2CB7">
        <w:t>Pris og prisbestemmelser</w:t>
      </w:r>
      <w:bookmarkEnd w:id="4"/>
    </w:p>
    <w:p w14:paraId="08378630" w14:textId="77777777" w:rsidR="00C02A46" w:rsidRPr="00C02A46" w:rsidRDefault="00C02A46" w:rsidP="00166FF2">
      <w:pPr>
        <w:pStyle w:val="Overskrift2"/>
      </w:pPr>
      <w:r w:rsidRPr="00C02A46">
        <w:t xml:space="preserve">Avtalens punkt 6.1 </w:t>
      </w:r>
      <w:r w:rsidR="00BF4B39">
        <w:t>P</w:t>
      </w:r>
      <w:r w:rsidRPr="00C02A46">
        <w:t>riser</w:t>
      </w:r>
    </w:p>
    <w:p w14:paraId="621E47E4" w14:textId="77777777" w:rsidR="00835FD6" w:rsidRPr="00D52C32" w:rsidRDefault="00835FD6" w:rsidP="00835FD6">
      <w:pPr>
        <w:rPr>
          <w:rFonts w:asciiTheme="minorHAnsi" w:hAnsiTheme="minorHAnsi" w:cstheme="minorHAnsi"/>
        </w:rPr>
      </w:pPr>
      <w:r w:rsidRPr="00D52C32">
        <w:rPr>
          <w:rFonts w:asciiTheme="minorHAnsi" w:hAnsiTheme="minorHAnsi" w:cstheme="minorHAnsi"/>
        </w:rPr>
        <w:t>Prisskjema Bilag 5 vedlegg 5.1 som valgte leverandør har innlevert sammen med resten av tilbudet, inntas her før kontrakten signeres.</w:t>
      </w:r>
    </w:p>
    <w:p w14:paraId="2697BFEA" w14:textId="77777777" w:rsidR="00BF4B39" w:rsidRDefault="00BF4B39" w:rsidP="00BF4B39">
      <w:pPr>
        <w:rPr>
          <w:rFonts w:cs="Arial"/>
        </w:rPr>
      </w:pPr>
    </w:p>
    <w:p w14:paraId="11420FAE" w14:textId="77777777" w:rsidR="00E242B7" w:rsidRPr="00996193" w:rsidRDefault="00E242B7" w:rsidP="003C2CB7">
      <w:pPr>
        <w:pStyle w:val="Teknisk4"/>
        <w:tabs>
          <w:tab w:val="clear" w:pos="-720"/>
        </w:tabs>
        <w:suppressAutoHyphens w:val="0"/>
        <w:rPr>
          <w:rFonts w:ascii="Arial" w:hAnsi="Arial" w:cs="Arial"/>
          <w:b w:val="0"/>
          <w:sz w:val="22"/>
          <w:szCs w:val="22"/>
          <w:lang w:val="nb-NO"/>
        </w:rPr>
      </w:pPr>
    </w:p>
    <w:p w14:paraId="3AC9F298" w14:textId="77777777" w:rsidR="006B77B9" w:rsidRPr="00DB0162" w:rsidRDefault="006B77B9" w:rsidP="006B77B9">
      <w:pPr>
        <w:pStyle w:val="Overskrift2"/>
      </w:pPr>
      <w:bookmarkStart w:id="5" w:name="_Toc336642812"/>
      <w:r w:rsidRPr="00DB0162">
        <w:t>Avtalens punkt 6.2 Prisendringer</w:t>
      </w:r>
      <w:bookmarkEnd w:id="5"/>
    </w:p>
    <w:p w14:paraId="04AE8C16" w14:textId="493B6400" w:rsidR="00455F1A" w:rsidRPr="00657FD1" w:rsidRDefault="2535979F" w:rsidP="28871DD1">
      <w:pPr>
        <w:rPr>
          <w:rFonts w:asciiTheme="minorHAnsi" w:hAnsiTheme="minorHAnsi" w:cstheme="minorBidi"/>
        </w:rPr>
      </w:pPr>
      <w:r w:rsidRPr="28871DD1">
        <w:rPr>
          <w:rFonts w:asciiTheme="minorHAnsi" w:hAnsiTheme="minorHAnsi" w:cstheme="minorBidi"/>
        </w:rPr>
        <w:t xml:space="preserve">Første regulering kan tidligst skje 01.01.2028. </w:t>
      </w:r>
      <w:r w:rsidR="000F75F1" w:rsidRPr="28871DD1">
        <w:rPr>
          <w:rFonts w:asciiTheme="minorHAnsi" w:hAnsiTheme="minorHAnsi" w:cstheme="minorBidi"/>
        </w:rPr>
        <w:t>L</w:t>
      </w:r>
      <w:r w:rsidR="00455F1A" w:rsidRPr="28871DD1">
        <w:rPr>
          <w:rFonts w:asciiTheme="minorHAnsi" w:hAnsiTheme="minorHAnsi" w:cstheme="minorBidi"/>
        </w:rPr>
        <w:t>everandøren</w:t>
      </w:r>
      <w:r w:rsidR="000F75F1" w:rsidRPr="28871DD1">
        <w:rPr>
          <w:rFonts w:asciiTheme="minorHAnsi" w:hAnsiTheme="minorHAnsi" w:cstheme="minorBidi"/>
        </w:rPr>
        <w:t xml:space="preserve"> skal </w:t>
      </w:r>
      <w:r w:rsidR="00455F1A" w:rsidRPr="28871DD1">
        <w:rPr>
          <w:rFonts w:asciiTheme="minorHAnsi" w:hAnsiTheme="minorHAnsi" w:cstheme="minorBidi"/>
        </w:rPr>
        <w:t xml:space="preserve">senest 45 dager før avtalt </w:t>
      </w:r>
      <w:r w:rsidR="577F20E8" w:rsidRPr="28871DD1">
        <w:rPr>
          <w:rFonts w:asciiTheme="minorHAnsi" w:hAnsiTheme="minorHAnsi" w:cstheme="minorBidi"/>
        </w:rPr>
        <w:t>ikrafttredelsestidspunkt</w:t>
      </w:r>
      <w:r w:rsidR="00455F1A" w:rsidRPr="28871DD1">
        <w:rPr>
          <w:rFonts w:asciiTheme="minorHAnsi" w:hAnsiTheme="minorHAnsi" w:cstheme="minorBidi"/>
        </w:rPr>
        <w:t>,</w:t>
      </w:r>
      <w:r w:rsidR="000F75F1" w:rsidRPr="28871DD1">
        <w:rPr>
          <w:rFonts w:asciiTheme="minorHAnsi" w:hAnsiTheme="minorHAnsi" w:cstheme="minorBidi"/>
        </w:rPr>
        <w:t xml:space="preserve"> </w:t>
      </w:r>
      <w:r w:rsidR="00455F1A" w:rsidRPr="28871DD1">
        <w:rPr>
          <w:rFonts w:asciiTheme="minorHAnsi" w:hAnsiTheme="minorHAnsi" w:cstheme="minorBidi"/>
        </w:rPr>
        <w:t>sende oppdragsgiver en oversikt som viser de regulerte priser, nåværende priser og prosentsatsen som</w:t>
      </w:r>
      <w:r w:rsidR="006F43CD" w:rsidRPr="28871DD1">
        <w:rPr>
          <w:rFonts w:asciiTheme="minorHAnsi" w:hAnsiTheme="minorHAnsi" w:cstheme="minorBidi"/>
        </w:rPr>
        <w:t xml:space="preserve"> </w:t>
      </w:r>
      <w:r w:rsidR="00455F1A" w:rsidRPr="28871DD1">
        <w:rPr>
          <w:rFonts w:asciiTheme="minorHAnsi" w:hAnsiTheme="minorHAnsi" w:cstheme="minorBidi"/>
        </w:rPr>
        <w:t>legges til grunn for reguleringen. Ved forsinket oversendelse av slik prisoversikt forskyves</w:t>
      </w:r>
      <w:r w:rsidR="007A6EA7" w:rsidRPr="28871DD1">
        <w:rPr>
          <w:rFonts w:asciiTheme="minorHAnsi" w:hAnsiTheme="minorHAnsi" w:cstheme="minorBidi"/>
        </w:rPr>
        <w:t xml:space="preserve"> </w:t>
      </w:r>
      <w:r w:rsidR="00455F1A" w:rsidRPr="28871DD1">
        <w:rPr>
          <w:rFonts w:asciiTheme="minorHAnsi" w:hAnsiTheme="minorHAnsi" w:cstheme="minorBidi"/>
        </w:rPr>
        <w:t>virkningstidspunktet tilsvarende, og forskjell mellom gammel og ny pris vil ikke bli etterbetalt.</w:t>
      </w:r>
    </w:p>
    <w:p w14:paraId="71C13FD3" w14:textId="11F7E032" w:rsidR="28871DD1" w:rsidRDefault="28871DD1" w:rsidP="28871DD1">
      <w:pPr>
        <w:rPr>
          <w:rFonts w:asciiTheme="minorHAnsi" w:hAnsiTheme="minorHAnsi" w:cstheme="minorBidi"/>
        </w:rPr>
      </w:pPr>
    </w:p>
    <w:p w14:paraId="3740E270" w14:textId="77777777" w:rsidR="00455F1A" w:rsidRDefault="00455F1A" w:rsidP="00455F1A">
      <w:pPr>
        <w:rPr>
          <w:rFonts w:ascii="Arial" w:hAnsi="Arial" w:cs="Arial"/>
          <w:i/>
        </w:rPr>
      </w:pPr>
    </w:p>
    <w:p w14:paraId="4F3BB03D" w14:textId="77777777" w:rsidR="00455F1A" w:rsidRPr="003F47F4" w:rsidRDefault="00455F1A" w:rsidP="00455F1A">
      <w:pPr>
        <w:rPr>
          <w:rFonts w:asciiTheme="minorHAnsi" w:hAnsiTheme="minorHAnsi" w:cstheme="minorHAnsi"/>
        </w:rPr>
      </w:pPr>
      <w:r w:rsidRPr="003F47F4">
        <w:rPr>
          <w:rFonts w:asciiTheme="minorHAnsi" w:hAnsiTheme="minorHAnsi" w:cstheme="minorHAnsi"/>
        </w:rPr>
        <w:t>Prisøkninger kan uansett ikke gjøres gjeldende før de er skriftlig godkjent av oppdragsgiver.</w:t>
      </w:r>
      <w:r>
        <w:rPr>
          <w:rFonts w:asciiTheme="minorHAnsi" w:hAnsiTheme="minorHAnsi" w:cstheme="minorHAnsi"/>
        </w:rPr>
        <w:t xml:space="preserve"> </w:t>
      </w:r>
    </w:p>
    <w:p w14:paraId="3E69FACF" w14:textId="77777777" w:rsidR="00A77DB9" w:rsidRDefault="00A77DB9" w:rsidP="003C2CB7">
      <w:pPr>
        <w:rPr>
          <w:rFonts w:ascii="Arial" w:hAnsi="Arial" w:cs="Arial"/>
        </w:rPr>
      </w:pPr>
    </w:p>
    <w:p w14:paraId="02C7B40A" w14:textId="77777777" w:rsidR="00A77DB9" w:rsidRDefault="00A77DB9" w:rsidP="003C2CB7">
      <w:pPr>
        <w:rPr>
          <w:rFonts w:ascii="Arial" w:hAnsi="Arial" w:cs="Arial"/>
        </w:rPr>
      </w:pPr>
    </w:p>
    <w:p w14:paraId="42529922" w14:textId="77777777" w:rsidR="003C2CB7" w:rsidRDefault="003C2CB7" w:rsidP="003C2CB7">
      <w:pPr>
        <w:rPr>
          <w:rFonts w:ascii="Arial" w:hAnsi="Arial" w:cs="Arial"/>
          <w:i/>
        </w:rPr>
      </w:pPr>
    </w:p>
    <w:p w14:paraId="75C97B5A" w14:textId="77777777" w:rsidR="003C2CB7" w:rsidRDefault="003C2CB7" w:rsidP="003C2CB7">
      <w:pPr>
        <w:rPr>
          <w:rFonts w:ascii="Arial" w:hAnsi="Arial" w:cs="Arial"/>
        </w:rPr>
      </w:pPr>
    </w:p>
    <w:p w14:paraId="4D8E1FE9" w14:textId="77777777" w:rsidR="003C2CB7" w:rsidRDefault="003C2CB7" w:rsidP="003C2CB7">
      <w:pPr>
        <w:rPr>
          <w:rFonts w:ascii="Arial" w:hAnsi="Arial" w:cs="Arial"/>
        </w:rPr>
      </w:pPr>
    </w:p>
    <w:p w14:paraId="606AFCFE" w14:textId="77777777" w:rsidR="00DD49D3" w:rsidRDefault="00DD49D3"/>
    <w:p w14:paraId="2DC78269" w14:textId="77777777" w:rsidR="00FA5391" w:rsidRDefault="00FA5391"/>
    <w:p w14:paraId="6B4C5F7F" w14:textId="77777777" w:rsidR="00FA5391" w:rsidRDefault="00FA5391"/>
    <w:p w14:paraId="3523C71A" w14:textId="77777777" w:rsidR="00FA5391" w:rsidRDefault="00FA5391"/>
    <w:p w14:paraId="04BDCFE8" w14:textId="77777777" w:rsidR="00FA5391" w:rsidRDefault="00FA5391"/>
    <w:p w14:paraId="1D0035D0" w14:textId="77777777" w:rsidR="00737E43" w:rsidRDefault="00737E43"/>
    <w:p w14:paraId="769657F4" w14:textId="77777777" w:rsidR="00737E43" w:rsidRDefault="00737E43"/>
    <w:p w14:paraId="0AC9055B" w14:textId="77777777" w:rsidR="00737E43" w:rsidRDefault="00737E43"/>
    <w:p w14:paraId="734FD9F6" w14:textId="77777777" w:rsidR="00737E43" w:rsidRDefault="00737E43"/>
    <w:p w14:paraId="60A2408D" w14:textId="77777777" w:rsidR="00737E43" w:rsidRDefault="00737E43"/>
    <w:p w14:paraId="134E3A09" w14:textId="77777777" w:rsidR="00737E43" w:rsidRDefault="00737E43"/>
    <w:p w14:paraId="66AD0677" w14:textId="77777777" w:rsidR="00866C1B" w:rsidRDefault="00866C1B" w:rsidP="00866C1B"/>
    <w:p w14:paraId="5985010E" w14:textId="77777777" w:rsidR="00866C1B" w:rsidRDefault="00866C1B" w:rsidP="00866C1B"/>
    <w:p w14:paraId="61141003" w14:textId="77777777" w:rsidR="00866C1B" w:rsidRDefault="00866C1B" w:rsidP="00866C1B"/>
    <w:p w14:paraId="60E367DF" w14:textId="77777777" w:rsidR="00866C1B" w:rsidRDefault="00866C1B" w:rsidP="00866C1B"/>
    <w:p w14:paraId="2C1D5CA8" w14:textId="77777777" w:rsidR="00866C1B" w:rsidRDefault="00866C1B" w:rsidP="00866C1B"/>
    <w:p w14:paraId="0DB10B28" w14:textId="77777777" w:rsidR="00866C1B" w:rsidRDefault="00866C1B" w:rsidP="00866C1B"/>
    <w:p w14:paraId="630258C6" w14:textId="77777777" w:rsidR="00866C1B" w:rsidRDefault="00866C1B" w:rsidP="00866C1B"/>
    <w:p w14:paraId="6C265DD6" w14:textId="77777777" w:rsidR="00866C1B" w:rsidRDefault="00866C1B" w:rsidP="00866C1B"/>
    <w:p w14:paraId="477FEE75" w14:textId="77777777" w:rsidR="00866C1B" w:rsidRDefault="00866C1B" w:rsidP="00866C1B"/>
    <w:p w14:paraId="221EFF64" w14:textId="77777777" w:rsidR="00866C1B" w:rsidRDefault="00866C1B" w:rsidP="00866C1B"/>
    <w:p w14:paraId="7ED8CE7A" w14:textId="77777777" w:rsidR="00866C1B" w:rsidRDefault="00866C1B" w:rsidP="00866C1B"/>
    <w:p w14:paraId="747AECA1" w14:textId="77777777" w:rsidR="00866C1B" w:rsidRDefault="00866C1B" w:rsidP="00866C1B"/>
    <w:p w14:paraId="400707F2" w14:textId="77777777" w:rsidR="00866C1B" w:rsidRDefault="00866C1B" w:rsidP="00866C1B"/>
    <w:p w14:paraId="759CDEAB" w14:textId="77777777" w:rsidR="00866C1B" w:rsidRDefault="00866C1B" w:rsidP="00866C1B"/>
    <w:p w14:paraId="7E678A85" w14:textId="77777777" w:rsidR="00866C1B" w:rsidRDefault="00866C1B" w:rsidP="00866C1B"/>
    <w:p w14:paraId="7D344BAE" w14:textId="77777777" w:rsidR="00866C1B" w:rsidRDefault="00866C1B" w:rsidP="00866C1B"/>
    <w:p w14:paraId="24E48EF1" w14:textId="77777777" w:rsidR="00866C1B" w:rsidRDefault="00866C1B" w:rsidP="00866C1B"/>
    <w:p w14:paraId="645DC394" w14:textId="77777777" w:rsidR="00866C1B" w:rsidRDefault="00866C1B" w:rsidP="00866C1B"/>
    <w:p w14:paraId="31AFC19D" w14:textId="77777777" w:rsidR="00866C1B" w:rsidRDefault="00866C1B" w:rsidP="00866C1B"/>
    <w:p w14:paraId="200CD877" w14:textId="77777777" w:rsidR="00866C1B" w:rsidRDefault="00866C1B" w:rsidP="00866C1B"/>
    <w:p w14:paraId="408B446E" w14:textId="77777777" w:rsidR="00EB2B86" w:rsidRDefault="00EB2B86" w:rsidP="00866C1B">
      <w:pPr>
        <w:pStyle w:val="Overskrift1"/>
      </w:pPr>
    </w:p>
    <w:p w14:paraId="4338130B" w14:textId="2D08C0BF" w:rsidR="00FA5391" w:rsidRDefault="00FA5391" w:rsidP="00866C1B">
      <w:pPr>
        <w:pStyle w:val="Overskrift1"/>
      </w:pPr>
      <w:bookmarkStart w:id="6" w:name="_Toc231808522"/>
      <w:r>
        <w:t xml:space="preserve">Bilag </w:t>
      </w:r>
      <w:r w:rsidR="00D91B44">
        <w:t>6</w:t>
      </w:r>
      <w:r w:rsidR="00866C1B">
        <w:t>:</w:t>
      </w:r>
      <w:r>
        <w:t xml:space="preserve"> Viken-modellen</w:t>
      </w:r>
      <w:bookmarkEnd w:id="6"/>
    </w:p>
    <w:p w14:paraId="4C976F27" w14:textId="77777777" w:rsidR="00866C1B" w:rsidRDefault="00866C1B" w:rsidP="00866C1B"/>
    <w:p w14:paraId="523A91A5"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b/>
          <w:bCs/>
          <w:szCs w:val="24"/>
        </w:rPr>
        <w:t>1.HMS kort</w:t>
      </w:r>
    </w:p>
    <w:p w14:paraId="2BF237CA"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[Bestemmelsen gjelder for virksomhet som utfører arbeid på bygge- og anleggsplasser i henhold til byggherreforskriften § 2, jf. § 4., samt virksomhet som utfører renholdstjenester etter forskrift om offentlig godkjenning av renholdsvirksomheter og om kjøp av renholdstjenester].</w:t>
      </w:r>
    </w:p>
    <w:p w14:paraId="065319DA" w14:textId="77777777" w:rsidR="000169BD" w:rsidRPr="000169BD" w:rsidRDefault="000169BD" w:rsidP="000169BD">
      <w:pPr>
        <w:keepLines w:val="0"/>
        <w:widowControl/>
        <w:rPr>
          <w:rFonts w:ascii="Calibri" w:eastAsia="Calibri" w:hAnsi="Calibri"/>
          <w:szCs w:val="24"/>
        </w:rPr>
      </w:pPr>
    </w:p>
    <w:p w14:paraId="3D136F07"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 xml:space="preserve">Alle som utfører arbeid på bygge- eller anleggsplassen under denne kontrakten, skal bære lett synlig et gyldig HMS-kort utstedt av Arbeidstilsynet, jf. FOR-2007-03-30-366. Tilsvarende gjelder alle som utfører renholdsarbeider under denne kontrakten, jf. FOR-2012-05-08-408. </w:t>
      </w:r>
    </w:p>
    <w:p w14:paraId="2D97272D"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 xml:space="preserve">Frem til HMS-kortet er mottatt aksepterer oppdragsgiver gyldig HMS-kortbekreftelse med QR-kode fra Arbeidstilsynet sammen med gyldig identifikasjon. Ordrebekreftelse, søknadsskjema o.l. aksepteres ikke som HMS kort. </w:t>
      </w:r>
    </w:p>
    <w:p w14:paraId="1AC6B5B4" w14:textId="77777777" w:rsidR="000169BD" w:rsidRPr="000169BD" w:rsidRDefault="000169BD" w:rsidP="000169BD">
      <w:pPr>
        <w:keepLines w:val="0"/>
        <w:widowControl/>
        <w:rPr>
          <w:rFonts w:ascii="Calibri" w:eastAsia="Calibri" w:hAnsi="Calibri"/>
          <w:szCs w:val="24"/>
        </w:rPr>
      </w:pPr>
    </w:p>
    <w:p w14:paraId="54357163"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Før HMS-kortet er mottatt, må arbeidstakeren på bygge- og anleggsplassen kunne dokumentere hvilken virksomhet han eller hun jobber for.</w:t>
      </w:r>
    </w:p>
    <w:p w14:paraId="214BC93F"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 xml:space="preserve">Lånekort aksepteres ved fremvisning av gyldig HMS-kortbekreftelse med QR-kode fra Arbeidstilsynet sammen med gyldig identifikasjon. </w:t>
      </w:r>
    </w:p>
    <w:p w14:paraId="73742709" w14:textId="77777777" w:rsidR="000169BD" w:rsidRPr="000169BD" w:rsidRDefault="000169BD" w:rsidP="000169BD">
      <w:pPr>
        <w:keepLines w:val="0"/>
        <w:widowControl/>
        <w:rPr>
          <w:rFonts w:ascii="Calibri" w:eastAsia="Calibri" w:hAnsi="Calibri"/>
          <w:szCs w:val="24"/>
        </w:rPr>
      </w:pPr>
    </w:p>
    <w:p w14:paraId="4A0A8A77"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Arbeidstakere som ikke har slikt HMS-kort, eller ovennevnte dokumentasjon, vil bli bortvist fra bygge- eller anleggsplassen for leverandørens regning og risiko.</w:t>
      </w:r>
    </w:p>
    <w:p w14:paraId="116EDD5C" w14:textId="77777777" w:rsidR="000169BD" w:rsidRPr="000169BD" w:rsidRDefault="000169BD" w:rsidP="000169BD">
      <w:pPr>
        <w:keepLines w:val="0"/>
        <w:widowControl/>
        <w:rPr>
          <w:rFonts w:ascii="Calibri" w:eastAsia="Calibri" w:hAnsi="Calibri"/>
          <w:szCs w:val="24"/>
        </w:rPr>
      </w:pPr>
    </w:p>
    <w:p w14:paraId="652EDC00"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b/>
          <w:bCs/>
          <w:szCs w:val="24"/>
        </w:rPr>
        <w:t>2. Internkontroll og SHA</w:t>
      </w:r>
    </w:p>
    <w:p w14:paraId="51BAD413"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[Bestemmelsen gjelder for alle bygg- og anleggskontrakter.]</w:t>
      </w:r>
    </w:p>
    <w:p w14:paraId="0766C236"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Leverandøren skal følge den til enhver tid gjeldende arbeidsmiljølovgivning med tilhørende forskrifter, Oppdragsgivers SHA-plan (</w:t>
      </w:r>
      <w:r w:rsidRPr="000169BD">
        <w:rPr>
          <w:rFonts w:ascii="Calibri" w:eastAsia="Calibri" w:hAnsi="Calibri"/>
          <w:i/>
          <w:iCs/>
          <w:szCs w:val="24"/>
        </w:rPr>
        <w:t>Sikkerhet, Helse og Arbeidsmiljø</w:t>
      </w:r>
      <w:r w:rsidRPr="000169BD">
        <w:rPr>
          <w:rFonts w:ascii="Calibri" w:eastAsia="Calibri" w:hAnsi="Calibri"/>
          <w:szCs w:val="24"/>
        </w:rPr>
        <w:t>) og Oppdragsgivers eller koordinators anvisninger. Leverandøren plikter å ha et internkontrollsystem iht. forskrift om systematisk helse- miljø og sikkerhetsarbeid i virksomheter. Relevante deler av Oppdragsgivers SHA-plan skal innarbeides i, og følges opp gjennom, leverandørens internkontroll. Innarbeidingen skal skje slik at SHA-planens bestemmelser kan identifiseres.</w:t>
      </w:r>
    </w:p>
    <w:p w14:paraId="0C3534E9"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Med mindre annet er avtalt skal alle Leverandørens nøkkelpersoner i prosjektet forstå og kunne gjøre seg godt forstått på norsk. Leverandøren skal sørge for at arbeidere han og eventuelle underleverandører benytter kan kommunisere på en slik måte at manglende kommunikasjon ikke utgjør en sikkerhetsrisiko.</w:t>
      </w:r>
    </w:p>
    <w:p w14:paraId="703B9753" w14:textId="77777777" w:rsidR="000169BD" w:rsidRPr="000169BD" w:rsidRDefault="000169BD" w:rsidP="000169BD">
      <w:pPr>
        <w:keepLines w:val="0"/>
        <w:widowControl/>
        <w:rPr>
          <w:rFonts w:ascii="Calibri" w:eastAsia="Calibri" w:hAnsi="Calibri"/>
          <w:szCs w:val="24"/>
        </w:rPr>
      </w:pPr>
    </w:p>
    <w:p w14:paraId="39292C56"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Minst én av det utførende personell på ethvert arbeidslag skal kunne forstå og gjøre seg forstått på norsk eller engelsk. Dersom flere utfører oppdrag sammen, skal vedkommende i tillegg forstå og gjøre seg forstått på et språk alle de andre på arbeidslaget forstår og kan gjøre seg forstått på.</w:t>
      </w:r>
    </w:p>
    <w:p w14:paraId="7B96A958"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Alle på arbeidsplassen skal forstå SHA-plan, sikkerhetsopplæring, HMS-rutiner, verneprotokoller, sikkerhetsinstrukser, SJA (Sikker jobbanalyse), sikkerhetsdatablader og varselskilter på arbeidsplassen, samt bruksanvisning for verktøy og arbeidsutstyr mv. som vedkommende benytter i arbeidet. Materialet skal foreligge på et språk vedkommende arbeider forstår godt, såfremt arbeideren ikke forstår informasjonen fullt ut på norsk eller engelsk.</w:t>
      </w:r>
    </w:p>
    <w:p w14:paraId="5DEB8775"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Ved brudd på ovennevnte plikter har Oppdragsgiver rett til å stanse arbeidene for Leverandørens regning og risiko i den utstrekning Oppdragsgiver anser det nødvendig. Leverandørens forsinkelse som følge av stansing gir Oppdragsgiver rett på eventuell dagmulkt etter kontraktens bestemmelser om forsinket levering.</w:t>
      </w:r>
    </w:p>
    <w:p w14:paraId="2FB88253" w14:textId="77777777" w:rsidR="000169BD" w:rsidRPr="000169BD" w:rsidRDefault="000169BD" w:rsidP="000169BD">
      <w:pPr>
        <w:keepLines w:val="0"/>
        <w:widowControl/>
        <w:rPr>
          <w:rFonts w:ascii="Calibri" w:eastAsia="Calibri" w:hAnsi="Calibri"/>
          <w:szCs w:val="24"/>
        </w:rPr>
      </w:pPr>
    </w:p>
    <w:p w14:paraId="546C766E"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 xml:space="preserve">Oppdragsgiver kan heve avtalen dersom Leverandøren vesentlig misligholder ovennevnte plikter og ikke retter forholdene innen rimelig frist. Før heving gjennomføres skal leverandøren ved skriftlig </w:t>
      </w:r>
      <w:r w:rsidRPr="000169BD">
        <w:rPr>
          <w:rFonts w:ascii="Calibri" w:eastAsia="Calibri" w:hAnsi="Calibri"/>
          <w:szCs w:val="24"/>
        </w:rPr>
        <w:lastRenderedPageBreak/>
        <w:t>varsel gis en rimelig tilleggsfrist for å dokumentere retting, med varsel om heving om så ikke skjer. Ved gjentatte mislighold kan Oppdragsgiver heve avtalen selv om leverandøren retter forholdene. Dersom Oppdragsgiver hever kontrakten med Leverandøren, kan Oppdragsgiver kreve å få tiltransportert til seg Leverandørens kontrakter med underleverandører.</w:t>
      </w:r>
    </w:p>
    <w:p w14:paraId="6008305A"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Ved tilsvarende brudd hos underleverandøren, kan Oppdragsgiver kreve at Leverandøren skifter ut underleverandøren. Dette skal skje for Leverandørens regning og risiko.</w:t>
      </w:r>
    </w:p>
    <w:p w14:paraId="3533D718"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 </w:t>
      </w:r>
    </w:p>
    <w:p w14:paraId="20CF8ADD"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b/>
          <w:bCs/>
          <w:szCs w:val="24"/>
        </w:rPr>
        <w:t>3. Krav til dokumentert yrkesskadeforsikring</w:t>
      </w:r>
    </w:p>
    <w:p w14:paraId="550EFD47"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[Bestemmelsen gjelder for alle kontrakter.]</w:t>
      </w:r>
    </w:p>
    <w:p w14:paraId="3B176117"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Leverandøren skal på forespørsel innen en rimelig frist fastsatt ved skriftlig varsel dokumentere at egne ansatte og ansatte hos underleverandører som utfører arbeid på kontrakten, er dekket av lovpålagt yrkesskadeforsikring.</w:t>
      </w:r>
    </w:p>
    <w:p w14:paraId="0AF47019" w14:textId="77777777" w:rsidR="000169BD" w:rsidRPr="000169BD" w:rsidRDefault="000169BD" w:rsidP="000169BD">
      <w:pPr>
        <w:keepLines w:val="0"/>
        <w:widowControl/>
        <w:rPr>
          <w:rFonts w:ascii="Calibri" w:eastAsia="Calibri" w:hAnsi="Calibri"/>
          <w:szCs w:val="24"/>
        </w:rPr>
      </w:pPr>
    </w:p>
    <w:p w14:paraId="5E7D2029"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Oppdragsgiver kan bortvise arbeidstakere/foretak som det ikke har dokumentert yrkesskadeforsikring for innen fristen.</w:t>
      </w:r>
    </w:p>
    <w:p w14:paraId="01479DC3" w14:textId="77777777" w:rsidR="000169BD" w:rsidRPr="000169BD" w:rsidRDefault="000169BD" w:rsidP="000169BD">
      <w:pPr>
        <w:keepLines w:val="0"/>
        <w:widowControl/>
        <w:rPr>
          <w:rFonts w:ascii="Calibri" w:eastAsia="Calibri" w:hAnsi="Calibri"/>
          <w:szCs w:val="24"/>
        </w:rPr>
      </w:pPr>
    </w:p>
    <w:p w14:paraId="337C05A7"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Manglende eller mangelfull dokumentasjon, kan påberopes av Oppdragsgiver som grunnlag for å heve kontrakten. Før heving gjennomføres skal leverandøren ved skriftlig varsel gis en rimelig tilleggsfrist for å dokumentere retting, med varsel om heving om så ikke skjer. Dersom bruddet gjelder manglende dokumentasjon for yrkesskadeforsikring hos underleverandør, kan Oppdragsgiver på samme måte kreve at leverandøren skifter ut underleverandører. Dette skal skje uten omkostninger for Oppdragsgiver.</w:t>
      </w:r>
    </w:p>
    <w:p w14:paraId="37F199E8" w14:textId="77777777" w:rsidR="000169BD" w:rsidRPr="000169BD" w:rsidRDefault="000169BD" w:rsidP="000169BD">
      <w:pPr>
        <w:keepLines w:val="0"/>
        <w:widowControl/>
        <w:rPr>
          <w:rFonts w:ascii="Calibri" w:eastAsia="Calibri" w:hAnsi="Calibri"/>
          <w:szCs w:val="24"/>
        </w:rPr>
      </w:pPr>
    </w:p>
    <w:p w14:paraId="4AAA2E23"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b/>
          <w:bCs/>
          <w:szCs w:val="24"/>
        </w:rPr>
        <w:t>4. Krav om bruk av fast ansatte og stillingsandel</w:t>
      </w:r>
    </w:p>
    <w:p w14:paraId="7DB8D691"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[Bestemmelsen gjelder for utførelse av bygge- og anleggsarbeider og alle renholdstjenester som er omfattet av CPV-kode 90910000 (rengjøring), jf. anskaffelsesforskriften § 19-3, samt øvrige risikoutsatte tjenesteområder etter særskilt vurdering].</w:t>
      </w:r>
    </w:p>
    <w:p w14:paraId="370C816C" w14:textId="77777777" w:rsidR="000169BD" w:rsidRPr="000169BD" w:rsidRDefault="000169BD" w:rsidP="000169BD">
      <w:pPr>
        <w:keepLines w:val="0"/>
        <w:widowControl/>
        <w:rPr>
          <w:rFonts w:ascii="Calibri" w:eastAsia="Calibri" w:hAnsi="Calibri"/>
          <w:szCs w:val="24"/>
        </w:rPr>
      </w:pPr>
    </w:p>
    <w:p w14:paraId="75CDD2BD"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 xml:space="preserve">Ved utførelsen av kontraktsarbeidet skal arbeidet i all hovedsak utføres av fast ansatte i minst 80 % stilling, uavhengig av om arbeidere er ansatt hos leverandøren eller eventuelle underleverandører. </w:t>
      </w:r>
    </w:p>
    <w:p w14:paraId="741A99F0"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 xml:space="preserve">For innleid arbeidskraft må innleier stille krav om at bemanningsbyråer praktiserer og kan dokumentere minimum 80 % stillingsandel og forutsigbare arbeidsperioder. </w:t>
      </w:r>
    </w:p>
    <w:p w14:paraId="3B908100" w14:textId="77777777" w:rsidR="000169BD" w:rsidRPr="000169BD" w:rsidRDefault="000169BD" w:rsidP="000169BD">
      <w:pPr>
        <w:keepLines w:val="0"/>
        <w:widowControl/>
        <w:rPr>
          <w:rFonts w:ascii="Calibri" w:eastAsia="Calibri" w:hAnsi="Calibri"/>
          <w:szCs w:val="24"/>
        </w:rPr>
      </w:pPr>
    </w:p>
    <w:p w14:paraId="31B1BDBC"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 xml:space="preserve">Leverandøren skal etter kontraktsinngåelsen redegjøre for hvordan kravet vil bli oppfylt, samt jevnlig oversende bemanningsplaner og rapporter som viser oppfyllelsesgraden. </w:t>
      </w:r>
    </w:p>
    <w:p w14:paraId="0AC89BE2"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 xml:space="preserve">Ved kontraktavslutning skal det fremlegges oversikt over bemanningen og oppfyllelsesgrad. Timelister skal fremlegges på anmodning. </w:t>
      </w:r>
    </w:p>
    <w:p w14:paraId="4D10E49F" w14:textId="77777777" w:rsidR="000169BD" w:rsidRPr="000169BD" w:rsidRDefault="000169BD" w:rsidP="000169BD">
      <w:pPr>
        <w:keepLines w:val="0"/>
        <w:widowControl/>
        <w:rPr>
          <w:rFonts w:ascii="Calibri" w:eastAsia="Calibri" w:hAnsi="Calibri"/>
          <w:szCs w:val="24"/>
        </w:rPr>
      </w:pPr>
    </w:p>
    <w:p w14:paraId="1C1F9875"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 xml:space="preserve">Det gjøres unntak for arbeid som etter sin art ikke tilsier et krav om full stillingsandel, eksempelvis sesongarbeider, eller i den utstrekning det er nødvendig for utførelsen av kontraktsarbeid. Unntaksbestemmelsen kan ikke anvendes i større utstrekning enn det er nødvendig for utførelsen av kontraktsarbeid. </w:t>
      </w:r>
    </w:p>
    <w:p w14:paraId="03287B2D" w14:textId="77777777" w:rsidR="000169BD" w:rsidRPr="000169BD" w:rsidRDefault="000169BD" w:rsidP="000169BD">
      <w:pPr>
        <w:keepLines w:val="0"/>
        <w:widowControl/>
        <w:rPr>
          <w:rFonts w:ascii="Calibri" w:eastAsia="Calibri" w:hAnsi="Calibri"/>
          <w:szCs w:val="24"/>
        </w:rPr>
      </w:pPr>
    </w:p>
    <w:p w14:paraId="430A2971"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Oppdragsgiver kan totalt holde tilbake inntil 1 prosent av kontraktssummen dersom krav i seriøsitetsbestemmelsene som er regulert ved misligholdes, og forholdet ikke blir rettet innen en rimelig frist gitt ved skriftlig varsel fra oppdragsgiver. Dersom krav ikke er oppfylt ved overtakelsen avkortes vederlaget med inntil 1 prosent av kontraktssummen.</w:t>
      </w:r>
    </w:p>
    <w:p w14:paraId="77E4A173"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Ved vesentlig mislighold av ovennevnte plikter, kan byggherren stanse eller heve kontrakten dersom forholdet ikke blir rettet innen en rimelig frist gitt ved skriftlig varsel, med varsel om stansing eller heving om så ikke skjer.</w:t>
      </w:r>
    </w:p>
    <w:p w14:paraId="1912C1F9" w14:textId="77777777" w:rsidR="000169BD" w:rsidRPr="000169BD" w:rsidRDefault="000169BD" w:rsidP="000169BD">
      <w:pPr>
        <w:keepLines w:val="0"/>
        <w:widowControl/>
        <w:rPr>
          <w:rFonts w:ascii="Calibri" w:eastAsia="Calibri" w:hAnsi="Calibri"/>
          <w:szCs w:val="24"/>
        </w:rPr>
      </w:pPr>
    </w:p>
    <w:p w14:paraId="7FA83768" w14:textId="77777777" w:rsidR="000169BD" w:rsidRPr="000169BD" w:rsidRDefault="000169BD" w:rsidP="000169BD">
      <w:pPr>
        <w:keepLines w:val="0"/>
        <w:widowControl/>
        <w:rPr>
          <w:rFonts w:ascii="Calibri" w:eastAsia="Calibri" w:hAnsi="Calibri"/>
          <w:szCs w:val="24"/>
        </w:rPr>
      </w:pPr>
    </w:p>
    <w:p w14:paraId="73629BB2" w14:textId="77777777" w:rsidR="000169BD" w:rsidRPr="000169BD" w:rsidRDefault="000169BD" w:rsidP="000169BD">
      <w:pPr>
        <w:keepLines w:val="0"/>
        <w:widowControl/>
        <w:rPr>
          <w:rFonts w:ascii="Calibri" w:eastAsia="Calibri" w:hAnsi="Calibri"/>
          <w:szCs w:val="24"/>
        </w:rPr>
      </w:pPr>
    </w:p>
    <w:p w14:paraId="28FBF2E0"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b/>
          <w:bCs/>
          <w:szCs w:val="24"/>
        </w:rPr>
        <w:t>5. Bruk av underentreprenører /Begrensing i antall ledd underleverandører</w:t>
      </w:r>
    </w:p>
    <w:p w14:paraId="64A154EA"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[Bestemmelsen gjelder for utførelse av bygge- og anleggsarbeider og alle renholdstjenester, omfattet av CPV-kode 90910000, over EØS terskelverdi for varer og tjenester, samt øvrige risikoutsatte tjenesteområder etter særskilt vurdering.]</w:t>
      </w:r>
    </w:p>
    <w:p w14:paraId="1C43712C"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Leverandøren skal ikke ha flere enn to ledd underleverandører i kjede under seg, jf. anskaffelsesforskriften § 8-13 og § 19-3. Innleid personell regnes som ett ledd.</w:t>
      </w:r>
    </w:p>
    <w:p w14:paraId="6259687E"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Oppdragsgiver vil unntaksvis kunne stille krav om maksimalt ett ledd, basert på en konkret vurdering av marked, kompleksitet og risiko m.m. i den enkelte anskaffelse. Dette vil i tilfelle fremgå av konkurransegrunnlaget for den aktuelle anskaffelsen.</w:t>
      </w:r>
    </w:p>
    <w:p w14:paraId="1B0A9CDE"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Oppdragsgiver kan godta flere enn to ledd dersom det på grunn av uforutsette omstendigheter er nødvendig for å få gjennomført kontraktsarbeidene.</w:t>
      </w:r>
    </w:p>
    <w:p w14:paraId="0130A421" w14:textId="77777777" w:rsidR="000169BD" w:rsidRPr="000169BD" w:rsidRDefault="000169BD" w:rsidP="000169BD">
      <w:pPr>
        <w:keepLines w:val="0"/>
        <w:widowControl/>
        <w:rPr>
          <w:rFonts w:ascii="Calibri" w:eastAsia="Calibri" w:hAnsi="Calibri"/>
          <w:szCs w:val="24"/>
        </w:rPr>
      </w:pPr>
    </w:p>
    <w:p w14:paraId="4215314C"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Leverandørens bruk av underleverandører, herunder innleid arbeidskraft, skal skriftlig forhåndsgodkjennes av oppdragsgiver. Oppdragsgiver kan bare nekte bruk der han/hun har saklig grunn. Det samme gjelder for utskifting av underleverandører i kontraktsperioden. Manglende fremleggelse av dokumentasjon, eller ikke ubetydelige avvik ved fremlagt dokumentasjon, knyttet til underleverandør danner saklig grunnlag for å nekte godkjenning av vedkommende underleverandør. Oppdragsgivers godkjenning endrer ikke leverandørens forpliktelser overfor Oppdragsgiver.</w:t>
      </w:r>
    </w:p>
    <w:p w14:paraId="42110A00"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Ved inngåelse av kontrakter med underleverandør, der kontraktsverdien overstiger kr 500 000 eks. mva., skal Leverandøren innhente skatteattest. Fra underleverandører med forretningsadresse i andre EØS-land enn Norge, skal det innhentes tilsvarende attest. Leverandøren skal på forespørsel fra Oppdragsgiver fremlegge skatteattesten. Leverandøren skal til enhver tid kunne dokumentere at underleverandører oppfyller kontraktens bestemmelser, herunder at de har oppfylt sine forpliktelser overfor skattemyndighetene.</w:t>
      </w:r>
    </w:p>
    <w:p w14:paraId="22B97BB1" w14:textId="77777777" w:rsidR="000169BD" w:rsidRPr="000169BD" w:rsidRDefault="000169BD" w:rsidP="000169BD">
      <w:pPr>
        <w:keepLines w:val="0"/>
        <w:widowControl/>
        <w:rPr>
          <w:rFonts w:ascii="Calibri" w:eastAsia="Calibri" w:hAnsi="Calibri"/>
          <w:szCs w:val="24"/>
        </w:rPr>
      </w:pPr>
    </w:p>
    <w:p w14:paraId="40CAF909"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Ovennevnte attester for skatt- og merverdiavgift skal til enhver tid finnes på byggeplassen. Attestene skal ikke være eldre enn seks måneder gamle. Dersom attesten ikke fremlegges eller viser restanser som ikke er ubetydelige, kan Oppdragsgiver kreve at underleverandøren skiftes ut for Leverandørens regning og risiko dersom forholdet ikke rettes innen en rimelig frist, gitt ved skriftlig varsel.</w:t>
      </w:r>
    </w:p>
    <w:p w14:paraId="45C0AFE7"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 xml:space="preserve">Oppdragsgiver kan totalt holde tilbake inntil 1 prosent av kontraktssummen dersom krav i seriøsitetsbestemmelsene som er regulert ved misligholdes, og forholdet ikke blir rettet innen en rimelig frist gitt ved skriftlig varsel fra oppdragsgiver. Det samme gjelder der det er grunn til å tro at slikt mislighold vil inntreffe. </w:t>
      </w:r>
    </w:p>
    <w:p w14:paraId="0C28FE66" w14:textId="77777777" w:rsidR="000169BD" w:rsidRPr="000169BD" w:rsidRDefault="000169BD" w:rsidP="000169BD">
      <w:pPr>
        <w:keepLines w:val="0"/>
        <w:widowControl/>
        <w:rPr>
          <w:rFonts w:ascii="Calibri" w:eastAsia="Calibri" w:hAnsi="Calibri"/>
          <w:szCs w:val="24"/>
        </w:rPr>
      </w:pPr>
    </w:p>
    <w:p w14:paraId="1BB43B7D"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Dersom kravet ikke er oppfylt ved overtakelsen, kan vederlaget avkortes med et forholdsmessig prisavslag på inntil 1 prosent av kontraktssummen.</w:t>
      </w:r>
    </w:p>
    <w:p w14:paraId="6C5AF93B" w14:textId="77777777" w:rsidR="000169BD" w:rsidRPr="000169BD" w:rsidRDefault="000169BD" w:rsidP="000169BD">
      <w:pPr>
        <w:keepLines w:val="0"/>
        <w:widowControl/>
        <w:rPr>
          <w:rFonts w:ascii="Calibri" w:eastAsia="Calibri" w:hAnsi="Calibri"/>
          <w:szCs w:val="24"/>
        </w:rPr>
      </w:pPr>
    </w:p>
    <w:p w14:paraId="79184FEE"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Ved vesentlig mislighold av eller gjentatte brudd på ovennevnte plikter, eller der det er god grunn til å tro at slikt mislighold vil inntreffe, kan Oppdragsgiver, med rimelig varsel, stanse arbeidene for Leverandørens regning og risiko, eller heve kontrakten. Dersom Oppdragsgiver hever kontrakten med Leverandøren, kan Oppdragsgiver kreve å få tiltransportert til seg Leverandørens kontrakter med underleverandører.</w:t>
      </w:r>
    </w:p>
    <w:p w14:paraId="34BF5546" w14:textId="77777777" w:rsidR="000169BD" w:rsidRPr="000169BD" w:rsidRDefault="000169BD" w:rsidP="000169BD">
      <w:pPr>
        <w:keepLines w:val="0"/>
        <w:widowControl/>
        <w:rPr>
          <w:rFonts w:ascii="Calibri" w:eastAsia="Calibri" w:hAnsi="Calibri"/>
          <w:szCs w:val="24"/>
        </w:rPr>
      </w:pPr>
    </w:p>
    <w:p w14:paraId="2B3722FE"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b/>
          <w:bCs/>
          <w:szCs w:val="24"/>
        </w:rPr>
        <w:t>6. Innleid arbeidskraft</w:t>
      </w:r>
    </w:p>
    <w:p w14:paraId="7D462577"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[Bestemmelsen gjelder for alle kontrakter.]</w:t>
      </w:r>
    </w:p>
    <w:p w14:paraId="0718331B"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Bruk av innleid arbeidskraft fra produksjonsbedrift og bemanningsselskap skal varsles Oppdragsgiver i rimelig tid før oppmøte på byggeplass. Oppdragsgiver kan nekte bruk der han har saklig grunn. Manglende fremleggelse av dokumentasjon, eller ikke ubetydelige avvik ved fremlagt dokumentasjon, knyttet til underleverandør danner saklig grunnlag for å nekte godkjenning av vedkommende underleverandør. Innleide arbeidstakere som ikke er varslet Oppdragsgiver, vil bli bortvist fra byggeplassen.</w:t>
      </w:r>
    </w:p>
    <w:p w14:paraId="466D4370" w14:textId="77777777" w:rsidR="000169BD" w:rsidRPr="000169BD" w:rsidRDefault="000169BD" w:rsidP="000169BD">
      <w:pPr>
        <w:keepLines w:val="0"/>
        <w:widowControl/>
        <w:rPr>
          <w:rFonts w:ascii="Calibri" w:eastAsia="Calibri" w:hAnsi="Calibri"/>
          <w:szCs w:val="24"/>
        </w:rPr>
      </w:pPr>
    </w:p>
    <w:p w14:paraId="68C0F51B"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Leverandøren skal sørge for at innleid personell som Leverandøren benytter til å oppfylle kontrakten med Oppdragsgiver, har arbeidskontrakter som sikrer disse tarifflønn, også mellom oppdrag.</w:t>
      </w:r>
    </w:p>
    <w:p w14:paraId="4D87E958"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Innleie fra bemanningsbyrå skal kun skje innenfor de vilkår og intensjoner som følger av arbeidsmiljøloven og de aktuelle tariffavtaler, herunder kravet om likebehandling i § 14-12a. All omgåelse av regelverk skal forebygges.</w:t>
      </w:r>
    </w:p>
    <w:p w14:paraId="720FBB51" w14:textId="77777777" w:rsidR="000169BD" w:rsidRPr="000169BD" w:rsidRDefault="000169BD" w:rsidP="000169BD">
      <w:pPr>
        <w:keepLines w:val="0"/>
        <w:widowControl/>
        <w:rPr>
          <w:rFonts w:ascii="Calibri" w:eastAsia="Calibri" w:hAnsi="Calibri"/>
          <w:szCs w:val="24"/>
        </w:rPr>
      </w:pPr>
    </w:p>
    <w:p w14:paraId="60921746"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Der det foreligger en lokal avtale om innleie, har innleie- og utleiebedriften en gjensidig plikt til å kunne dokumentere at innleiebedriften er bundet av tariffavtale inngått med fagforening med innstillingsrett og at avtalen om innleie er inngått med tillitsvalgt.</w:t>
      </w:r>
    </w:p>
    <w:p w14:paraId="5F93B437"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For å sikre et effektivt vern mot omgåelse av krav til dekning av utgifter til reise, kost og losji, skal innleiebedriften stille krav om at innleid arbeidskrafts bosted er definert i arbeidsavtalen. Ved arbeid som krever overnatting utenfor definert hjemsted, skal det dokumenteres betaling for kostnader knyttet til kost og losji, og reise der arbeidstaker har rett til slik utgiftsdekning.</w:t>
      </w:r>
    </w:p>
    <w:p w14:paraId="40758F60"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Det gjøres unntak for frivillige organisasjoner, lag og foreninger.</w:t>
      </w:r>
    </w:p>
    <w:p w14:paraId="790A3734"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Ved brudd på bestemmelsen kan vederlaget avkortes tilsvarende eventuell besparelse for leverandøren. Brudd på bestemmelsen kan også påberopes av den enkelte ansatte overfor leverandøren som grunnlag for krav om etterbetaling av lønn.</w:t>
      </w:r>
    </w:p>
    <w:p w14:paraId="17F4C439" w14:textId="77777777" w:rsidR="000169BD" w:rsidRPr="000169BD" w:rsidRDefault="000169BD" w:rsidP="000169BD">
      <w:pPr>
        <w:keepLines w:val="0"/>
        <w:widowControl/>
        <w:rPr>
          <w:rFonts w:ascii="Calibri" w:eastAsia="Calibri" w:hAnsi="Calibri"/>
          <w:szCs w:val="24"/>
        </w:rPr>
      </w:pPr>
    </w:p>
    <w:p w14:paraId="24187BC7"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b/>
          <w:bCs/>
          <w:szCs w:val="24"/>
        </w:rPr>
        <w:t>7. Krav til lønns- og arbeidsvilkår</w:t>
      </w:r>
    </w:p>
    <w:p w14:paraId="5A513631"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[Bestemmelsen gjelder for alle kontrakter.]</w:t>
      </w:r>
    </w:p>
    <w:p w14:paraId="7898D8C7"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Leverandøren er ansvarlig for at egne ansatte og ansatte hos eventuelle underleverandører som direkte medvirker til å oppfylle kontrakten har lønns- og arbeidsvilkår som ikke er dårligere enn:</w:t>
      </w:r>
    </w:p>
    <w:p w14:paraId="1AC1487A" w14:textId="77777777" w:rsidR="000169BD" w:rsidRPr="000169BD" w:rsidRDefault="000169BD" w:rsidP="000169BD">
      <w:pPr>
        <w:keepLines w:val="0"/>
        <w:widowControl/>
        <w:numPr>
          <w:ilvl w:val="0"/>
          <w:numId w:val="1"/>
        </w:numPr>
        <w:rPr>
          <w:rFonts w:ascii="Calibri" w:eastAsia="Calibri" w:hAnsi="Calibri"/>
          <w:szCs w:val="24"/>
        </w:rPr>
      </w:pPr>
      <w:r w:rsidRPr="000169BD">
        <w:rPr>
          <w:rFonts w:ascii="Calibri" w:eastAsia="Calibri" w:hAnsi="Calibri"/>
          <w:szCs w:val="24"/>
        </w:rPr>
        <w:t>Den til enhver tid gjeldende arbeidsmiljølovgivning, allmenngjøringsforskrifter eller landsomfattende tariffavtale for den aktuelle bransje.</w:t>
      </w:r>
    </w:p>
    <w:p w14:paraId="04061F4E" w14:textId="77777777" w:rsidR="000169BD" w:rsidRPr="000169BD" w:rsidRDefault="000169BD" w:rsidP="000169BD">
      <w:pPr>
        <w:keepLines w:val="0"/>
        <w:widowControl/>
        <w:numPr>
          <w:ilvl w:val="0"/>
          <w:numId w:val="1"/>
        </w:numPr>
        <w:rPr>
          <w:rFonts w:ascii="Calibri" w:eastAsia="Calibri" w:hAnsi="Calibri"/>
          <w:szCs w:val="24"/>
        </w:rPr>
      </w:pPr>
      <w:r w:rsidRPr="000169BD">
        <w:rPr>
          <w:rFonts w:ascii="Calibri" w:eastAsia="Calibri" w:hAnsi="Calibri"/>
          <w:szCs w:val="24"/>
        </w:rPr>
        <w:t>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79EBA28A" w14:textId="77777777" w:rsidR="000169BD" w:rsidRPr="000169BD" w:rsidRDefault="000169BD" w:rsidP="000169BD">
      <w:pPr>
        <w:keepLines w:val="0"/>
        <w:widowControl/>
        <w:numPr>
          <w:ilvl w:val="0"/>
          <w:numId w:val="1"/>
        </w:numPr>
        <w:rPr>
          <w:rFonts w:ascii="Calibri" w:eastAsia="Calibri" w:hAnsi="Calibri"/>
          <w:szCs w:val="24"/>
        </w:rPr>
      </w:pPr>
      <w:r w:rsidRPr="000169BD">
        <w:rPr>
          <w:rFonts w:ascii="Calibri" w:eastAsia="Calibri" w:hAnsi="Calibri"/>
          <w:szCs w:val="24"/>
        </w:rPr>
        <w:t>Lov om obligatorisk tjenestepensjon (OTP-loven) av 21.12.2005</w:t>
      </w:r>
    </w:p>
    <w:p w14:paraId="5FC7729B" w14:textId="77777777" w:rsidR="000169BD" w:rsidRPr="000169BD" w:rsidRDefault="000169BD" w:rsidP="000169BD">
      <w:pPr>
        <w:keepLines w:val="0"/>
        <w:widowControl/>
        <w:rPr>
          <w:rFonts w:ascii="Calibri" w:eastAsia="Calibri" w:hAnsi="Calibri"/>
          <w:szCs w:val="24"/>
        </w:rPr>
      </w:pPr>
    </w:p>
    <w:p w14:paraId="0184827F"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For bransjer som ikke er allmenngjort, skal det, for å sikre et effektivt vern mot omgåelse av krav til dekning av utgifter til reise, kost og losji, stilles krav om at arbeidskrafts bosted er definert i arbeidsavtalen. Ved arbeid som krever overnatting utenfor definert hjemsted, skal det dokumenteres betaling for kostnader knyttet til kost og losji, og reise der arbeidstaker har rett til slik utgiftsdekning.</w:t>
      </w:r>
    </w:p>
    <w:p w14:paraId="538F01FA" w14:textId="77777777" w:rsidR="000169BD" w:rsidRPr="000169BD" w:rsidRDefault="000169BD" w:rsidP="000169BD">
      <w:pPr>
        <w:keepLines w:val="0"/>
        <w:widowControl/>
        <w:rPr>
          <w:rFonts w:ascii="Calibri" w:eastAsia="Calibri" w:hAnsi="Calibri"/>
          <w:szCs w:val="24"/>
        </w:rPr>
      </w:pPr>
    </w:p>
    <w:p w14:paraId="304BA45F"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På arbeidsområder som ikke er dekket av allmenngjøringsforskrifter eller landsdekkende tariffavtaler, skal Leverandøren se hen til lokale tariffavtaler på samme arbeidsområde og fastsette lønns- og arbeidsvilkår som ikke er dårligere enn disse. Dersom det ikke finnes slike lokale avtaler, skal Leverandøren se hen til allmenngjorte eller landsdekkende tariffavtaler for lignende arbeidsområder og fastsette lønns- og arbeidsvilkår som ikke er dårligere enn disse.</w:t>
      </w:r>
    </w:p>
    <w:p w14:paraId="60ED9991" w14:textId="77777777" w:rsidR="000169BD" w:rsidRPr="000169BD" w:rsidRDefault="000169BD" w:rsidP="000169BD">
      <w:pPr>
        <w:keepLines w:val="0"/>
        <w:widowControl/>
        <w:rPr>
          <w:rFonts w:ascii="Calibri" w:eastAsia="Calibri" w:hAnsi="Calibri"/>
          <w:szCs w:val="24"/>
        </w:rPr>
      </w:pPr>
    </w:p>
    <w:p w14:paraId="16292D57"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Leverandøren plikter på forespørsel å dokumentere lønns- og arbeidsvilkårene for egne arbeidstakere, arbeidstakere hos eventuelle underleverandører. Opplysningene skal dokumenteres ved blant annet kopi av arbeidsavtale, lønnsslipp, timelister og arbeidsgiverens bankutskrift. Dokumentasjonen skal være på personnivå og det skal fremgå hvem den gjelder. Det skal også dokumenteres oppfyllelse av krav om dekning av reise, kost og losji.</w:t>
      </w:r>
    </w:p>
    <w:p w14:paraId="44BD1808"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Oppdragsgiver og/eller andre som opptrer på vegne av oppdragsgiver har rett til innsyn i dokumenter, og rett til å foreta andre undersøkelser, som gjør det mulig for oppdragsgiver å gjennomføre kontroll med at kravet til lønns- og arbeidsvilkår overholdes.</w:t>
      </w:r>
    </w:p>
    <w:p w14:paraId="254FB1F1"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Medvirknings- og dokumentasjonsplikten omfatter også underleverandører.</w:t>
      </w:r>
    </w:p>
    <w:p w14:paraId="7D6A2584"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lastRenderedPageBreak/>
        <w:t>Oppdragsgiver kan kreve å få adgang til lokaler som benyttes til innkvartering av ansatte. Dette gjelder bolig arbeidsgiver har fremskaffet/tilbudt til arbeidere som medvirker i oppfyllelse av kontrakt.</w:t>
      </w:r>
    </w:p>
    <w:p w14:paraId="6C2E3748" w14:textId="77777777" w:rsidR="000169BD" w:rsidRPr="000169BD" w:rsidRDefault="000169BD" w:rsidP="000169BD">
      <w:pPr>
        <w:keepLines w:val="0"/>
        <w:widowControl/>
        <w:rPr>
          <w:rFonts w:ascii="Calibri" w:eastAsia="Calibri" w:hAnsi="Calibri"/>
          <w:szCs w:val="24"/>
        </w:rPr>
      </w:pPr>
    </w:p>
    <w:p w14:paraId="440BA896"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Oppdragsgivers rett til dokumentasjon og inspeksjon skal også gjelde overfor eventuelle underentreprenører, innleide arbeidstakere og utsendte arbeidstakere.</w:t>
      </w:r>
    </w:p>
    <w:p w14:paraId="0E4F5DD5"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Ved brudd på kravene til lønns- og arbeidsvilkår skal leverandøren rette forholdet. Der bruddet har skjedd hos en underleverandør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p>
    <w:p w14:paraId="15CF77F8" w14:textId="77777777" w:rsidR="000169BD" w:rsidRPr="000169BD" w:rsidRDefault="000169BD" w:rsidP="000169BD">
      <w:pPr>
        <w:keepLines w:val="0"/>
        <w:widowControl/>
        <w:rPr>
          <w:rFonts w:ascii="Calibri" w:eastAsia="Calibri" w:hAnsi="Calibri"/>
          <w:szCs w:val="24"/>
        </w:rPr>
      </w:pPr>
    </w:p>
    <w:p w14:paraId="533A126D"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Oppdragsgiver har rett til å holde tilbake et beløp tilsvarende to ganger innsparingen for leverandøren. Tilbakeholdsretten opphører så snart retting etter foregående ledd er dokumentert.</w:t>
      </w:r>
    </w:p>
    <w:p w14:paraId="75E1B550"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Vesentlig mislighold av lønns- og arbeidsvilkår hos leverandøren kan påberopes av oppdragsgiver som grunnlag for heving, selv om leverandøren retter forholdene.</w:t>
      </w:r>
    </w:p>
    <w:p w14:paraId="6EF5B678"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Dersom bruddet har skjedd i underleverandørleddet, kan oppdragsgiver på samme måte kreve at leverandøren skifter ut underleverandører. Dette skal skje uten omkostninger for oppdragsgiver.</w:t>
      </w:r>
    </w:p>
    <w:p w14:paraId="636615E6" w14:textId="77777777" w:rsidR="000169BD" w:rsidRPr="000169BD" w:rsidRDefault="000169BD" w:rsidP="000169BD">
      <w:pPr>
        <w:keepLines w:val="0"/>
        <w:widowControl/>
        <w:rPr>
          <w:rFonts w:ascii="Calibri" w:eastAsia="Calibri" w:hAnsi="Calibri"/>
          <w:szCs w:val="24"/>
        </w:rPr>
      </w:pPr>
    </w:p>
    <w:p w14:paraId="5E62FF94"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b/>
          <w:bCs/>
          <w:szCs w:val="24"/>
        </w:rPr>
        <w:t>8. Mannskapslister og innsyn i oversiktslister</w:t>
      </w:r>
    </w:p>
    <w:p w14:paraId="16F3C79B"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[Bestemmelsen gjelder for utførelse av bygge- og anleggsarbeider]</w:t>
      </w:r>
    </w:p>
    <w:p w14:paraId="213D3BEF"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 xml:space="preserve">Før oppstart av arbeidet, skal leverandøren oversende oppdragsgiver en liste over hvilke personer som vil utføre arbeid på bygge- eller anleggsplassen. Oppdragsgiver har til enhver tid rett til innsyn i oversiktsliste over alle som utfører arbeid på bygge- eller anleggsplassen. Oversiktslisten skal føres og kontrolleres daglig i henhold til forskrift om sikkerhet, helse og arbeidsmiljø på bygge- eller anleggsplasser. </w:t>
      </w:r>
      <w:r w:rsidRPr="000169BD">
        <w:rPr>
          <w:rFonts w:ascii="Calibri" w:eastAsia="Calibri" w:hAnsi="Calibri"/>
          <w:szCs w:val="24"/>
        </w:rPr>
        <w:br/>
      </w:r>
      <w:r w:rsidRPr="000169BD">
        <w:rPr>
          <w:rFonts w:ascii="Calibri" w:eastAsia="Calibri" w:hAnsi="Calibri"/>
          <w:szCs w:val="24"/>
        </w:rPr>
        <w:br/>
        <w:t>Leverandøren skal etablere elektronisk mannskapsregistreringssystem for byggeplassen, iht. Byggherreforskriftens krav til oversiktslister. Systemet skal vise kontraktspyramiden, hvilke arbeidstakere og virksomheter som utfører arbeid på byggeplassen, samt informasjon om lærlinger. Oppdragsgiver skal ha innsyn i systemet.</w:t>
      </w:r>
    </w:p>
    <w:p w14:paraId="45310342"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Alle arbeidere skal hver dag registrere seg ved arbeidsstart. Leverandøren har ansvaret for at alle aktører på byggeplassen har nødvendig godkjente sertifikater og kompetansebevis, og må kunne dokumentere dette.</w:t>
      </w:r>
    </w:p>
    <w:p w14:paraId="0456E71A" w14:textId="77777777" w:rsidR="000169BD" w:rsidRPr="000169BD" w:rsidRDefault="000169BD" w:rsidP="000169BD">
      <w:pPr>
        <w:keepLines w:val="0"/>
        <w:widowControl/>
        <w:rPr>
          <w:rFonts w:ascii="Calibri" w:eastAsia="Calibri" w:hAnsi="Calibri"/>
          <w:szCs w:val="24"/>
        </w:rPr>
      </w:pPr>
    </w:p>
    <w:p w14:paraId="14EC880C"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 xml:space="preserve">Oppdragsgiver kan totalt holde tilbake inntil 1 prosent av kontraktssummen dersom krav i seriøsitetsbestemmelsene som er regulert ved tilbakeholdsrett misligholdes, og forholdet ikke blir rettet innen en rimelig frist gitt ved skriftlig varsel fra oppdragsgiver. Det samme gjelder der det er grunn til å tro at slikt mislighold vil inntreffe. </w:t>
      </w:r>
    </w:p>
    <w:p w14:paraId="512BDF4B" w14:textId="77777777" w:rsidR="000169BD" w:rsidRPr="000169BD" w:rsidRDefault="000169BD" w:rsidP="000169BD">
      <w:pPr>
        <w:keepLines w:val="0"/>
        <w:widowControl/>
        <w:rPr>
          <w:rFonts w:ascii="Calibri" w:eastAsia="Calibri" w:hAnsi="Calibri"/>
          <w:szCs w:val="24"/>
        </w:rPr>
      </w:pPr>
    </w:p>
    <w:p w14:paraId="1B221D29"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Vesentlig mislighold som ikke blir rettet innen en rimelig frist gitt ved skriftlig varsel fra oppdragsgiver, kan påberopes av oppdragsgiver som grunnlag for heving. Før heving gjennomføres skal leverandøren ved skriftlig varsel gis en rimelig tilleggsfrist for å dokumentere retting, med varsel om heving om så ikke skjer.</w:t>
      </w:r>
    </w:p>
    <w:p w14:paraId="06C56A5E" w14:textId="77777777" w:rsidR="000169BD" w:rsidRPr="000169BD" w:rsidRDefault="000169BD" w:rsidP="000169BD">
      <w:pPr>
        <w:keepLines w:val="0"/>
        <w:widowControl/>
        <w:rPr>
          <w:rFonts w:ascii="Calibri" w:eastAsia="Calibri" w:hAnsi="Calibri"/>
          <w:szCs w:val="24"/>
        </w:rPr>
      </w:pPr>
    </w:p>
    <w:p w14:paraId="5E8E3BAA"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b/>
          <w:bCs/>
          <w:szCs w:val="24"/>
        </w:rPr>
        <w:t>9. Åpenhet om leverandørkjeder, kunnskapsplikt og aktsomhetsvurderinger</w:t>
      </w:r>
    </w:p>
    <w:p w14:paraId="1193C659"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[Bestemmelsen gjelder alle kontrakter.]</w:t>
      </w:r>
    </w:p>
    <w:p w14:paraId="6D2CF2C9" w14:textId="77777777" w:rsidR="000169BD" w:rsidRPr="000169BD" w:rsidRDefault="000169BD" w:rsidP="000169BD">
      <w:pPr>
        <w:keepLines w:val="0"/>
        <w:widowControl/>
        <w:rPr>
          <w:rFonts w:ascii="Calibri" w:eastAsia="Calibri" w:hAnsi="Calibri"/>
          <w:szCs w:val="24"/>
        </w:rPr>
      </w:pPr>
    </w:p>
    <w:p w14:paraId="706AFA89"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u w:val="single"/>
        </w:rPr>
        <w:t>Kunnskapsplikt</w:t>
      </w:r>
      <w:r w:rsidRPr="000169BD">
        <w:rPr>
          <w:rFonts w:ascii="Calibri" w:eastAsia="Calibri" w:hAnsi="Calibri"/>
          <w:b/>
          <w:bCs/>
          <w:szCs w:val="24"/>
        </w:rPr>
        <w:t xml:space="preserve"> -</w:t>
      </w:r>
      <w:r w:rsidRPr="000169BD">
        <w:rPr>
          <w:rFonts w:ascii="Calibri" w:eastAsia="Calibri" w:hAnsi="Calibri"/>
          <w:szCs w:val="24"/>
        </w:rPr>
        <w:t xml:space="preserve"> Leverandøren plikter å ha kunnskap om vesentlig risiko for negativ påvirkning på grunnleggende menneskerettigheter, miljø og anstendig arbeid i egen virksomhet og i virksomhetens leverandørkjeder. Omfanget av kunnskapsplikten avhenger blant annet av virksomhetens størrelse, </w:t>
      </w:r>
      <w:r w:rsidRPr="000169BD">
        <w:rPr>
          <w:rFonts w:ascii="Calibri" w:eastAsia="Calibri" w:hAnsi="Calibri"/>
          <w:szCs w:val="24"/>
        </w:rPr>
        <w:lastRenderedPageBreak/>
        <w:t>eierforhold og struktur, aktiviteter, bransje og vare- eller tjenestetyper. Oppdragsgiver kan be om at leverandør fremskaffer slik informasjon innen en gitt frist.</w:t>
      </w:r>
    </w:p>
    <w:p w14:paraId="531A3ACD" w14:textId="77777777" w:rsidR="000169BD" w:rsidRPr="000169BD" w:rsidRDefault="000169BD" w:rsidP="000169BD">
      <w:pPr>
        <w:keepLines w:val="0"/>
        <w:widowControl/>
        <w:rPr>
          <w:rFonts w:ascii="Calibri" w:eastAsia="Calibri" w:hAnsi="Calibri"/>
          <w:szCs w:val="24"/>
        </w:rPr>
      </w:pPr>
    </w:p>
    <w:p w14:paraId="304EAD01"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u w:val="single"/>
        </w:rPr>
        <w:t>Aktsomhetsvurdering</w:t>
      </w:r>
      <w:r w:rsidRPr="000169BD">
        <w:rPr>
          <w:rFonts w:ascii="Calibri" w:eastAsia="Calibri" w:hAnsi="Calibri"/>
          <w:szCs w:val="24"/>
        </w:rPr>
        <w:t xml:space="preserve"> – Er leverandøren en større virksomhet</w:t>
      </w:r>
      <w:hyperlink w:anchor="_ftn1" w:tgtFrame="_blank" w:history="1">
        <w:r w:rsidRPr="000169BD">
          <w:rPr>
            <w:rFonts w:ascii="Calibri" w:eastAsia="Calibri" w:hAnsi="Calibri"/>
            <w:color w:val="0000FF"/>
            <w:szCs w:val="24"/>
            <w:u w:val="single"/>
          </w:rPr>
          <w:t>[1]</w:t>
        </w:r>
      </w:hyperlink>
      <w:r w:rsidRPr="000169BD">
        <w:rPr>
          <w:rFonts w:ascii="Calibri" w:eastAsia="Calibri" w:hAnsi="Calibri"/>
          <w:szCs w:val="24"/>
        </w:rPr>
        <w:t xml:space="preserve"> skal leverandøren gjennomføre aktsomhetsvurderinger for å kartlegge, forhindre og begrense mulig negativ påvirkning på grunnleggende menneskerettigheter, miljø og anstendig arbeid, og gjøre rede for hvordan dette håndteres. Slik informasjon skal fremlegges oppdragsgiver innen en måned etter kontraktsinngåelse. Aktsomhetsvurderingene skal være risikobaserte, gjentagende og forebyggende.</w:t>
      </w:r>
    </w:p>
    <w:p w14:paraId="554FD3BB"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Overtredelse av frister vil utløse rett til dagbøter, jf. de enkelte kontrakters bestemmelse om dette.</w:t>
      </w:r>
    </w:p>
    <w:p w14:paraId="727A9B00" w14:textId="77777777" w:rsidR="000169BD" w:rsidRPr="000169BD" w:rsidRDefault="000169BD" w:rsidP="000169BD">
      <w:pPr>
        <w:keepLines w:val="0"/>
        <w:widowControl/>
        <w:rPr>
          <w:rFonts w:ascii="Calibri" w:eastAsia="Calibri" w:hAnsi="Calibri"/>
          <w:szCs w:val="24"/>
        </w:rPr>
      </w:pPr>
    </w:p>
    <w:p w14:paraId="649948AE"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b/>
          <w:bCs/>
          <w:szCs w:val="24"/>
        </w:rPr>
        <w:t>10. Faglærte håndverkere</w:t>
      </w:r>
    </w:p>
    <w:p w14:paraId="67863AD0"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[Bestemmelsen gjelder alle kontrakter over kr 500.000 som gjelder for renhold, bygg- og anleggsfag (dvs. fag som omfattes av utdanningsprogrammet for bygg- og anleggsteknikk), samt elektroarbeid (regulert av Forskrift om elektrofag og kvalifikasjonskrav knyttet til elektriske anlegg og elektrisk utstyr).]</w:t>
      </w:r>
    </w:p>
    <w:p w14:paraId="238B2437"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Ved utførelsen av kontraktsarbeidet skal minimum 50 % av arbeidede timer innenfor renhold, bygg- og anleggsfagene (de fag som omfattes av utdanningsprogrammet for bygg- og anleggsteknikk samt anleggsgartnerfaget), samt elektroarbeid (regulert av Forskrift om elektrofag og kvalifikasjonskrav knyttet til elektriske anlegg og elektrisk utstyr)samlet utføres av personer med fagbrev, svennebrev eller dokumentert fagopplæring i henhold til nasjonal fagopplæringslovgivning eller likeverdig utenlandsk fagutdanning. Kravet til 50 % skal oppfylles innen hvert enkelt fag.</w:t>
      </w:r>
    </w:p>
    <w:p w14:paraId="2BF925FA"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Det gjøres unntak hvor kravet ikke er hensiktsmessig for de oppgaver som skal gjennomføres. Unntak vil være nærmere beskrevet i det enkelte konkurransegrunnlag sammen med en omtale av bruk av annen fagkompetanse.</w:t>
      </w:r>
    </w:p>
    <w:p w14:paraId="1032B30D" w14:textId="77777777" w:rsidR="000169BD" w:rsidRPr="000169BD" w:rsidRDefault="000169BD" w:rsidP="000169BD">
      <w:pPr>
        <w:keepLines w:val="0"/>
        <w:widowControl/>
        <w:rPr>
          <w:rFonts w:ascii="Calibri" w:eastAsia="Calibri" w:hAnsi="Calibri"/>
          <w:szCs w:val="24"/>
        </w:rPr>
      </w:pPr>
    </w:p>
    <w:p w14:paraId="040BBB4A"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Inntil 10 % av kravet kan oppfylles ved at arbeidede timer er utført av personer som er under systematisk opplæring og er oppmeldt, for første gang, etter kravene i Praksiskandidatordningen, jf. Opplæringslova § 3-5, eller etter tilsvarende ordning i annet EU/EØS-land.</w:t>
      </w:r>
    </w:p>
    <w:p w14:paraId="511CB6E3"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I enkeltpersonforetak uten ansatte gjelder ovenstående krav for eier.</w:t>
      </w:r>
    </w:p>
    <w:p w14:paraId="55A0F45C" w14:textId="77777777" w:rsidR="000169BD" w:rsidRPr="000169BD" w:rsidRDefault="000169BD" w:rsidP="000169BD">
      <w:pPr>
        <w:keepLines w:val="0"/>
        <w:widowControl/>
        <w:rPr>
          <w:rFonts w:ascii="Calibri" w:eastAsia="Calibri" w:hAnsi="Calibri"/>
          <w:szCs w:val="24"/>
        </w:rPr>
      </w:pPr>
    </w:p>
    <w:p w14:paraId="1ACB5BB8"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Dokumentasjonskrav og oppdragsgivers innsynsrett:</w:t>
      </w:r>
    </w:p>
    <w:p w14:paraId="068A63B6"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Leverandøren skal etter kontraktsinngåelsen dokumentere hvordan kravet vil bli oppfylt, samt jevnlig oversende bemanningsplaner og rapporter som viser oppfyllelsesgraden. Ved kontraktavslutning skal det fremlegges oversikt over antall fagarbeidertimer. Timelister skal fremlegges på anmodning.</w:t>
      </w:r>
    </w:p>
    <w:p w14:paraId="061FE3A2"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Oppdragsgiver kan totalt holde tilbake inntil 1 prosent av kontraktssummen dersom krav i seriøsitetsbestemmelsene som er regulert ved misligholdes, og forholdet ikke blir rettet innen en rimelig frist gitt ved skriftlig varsel fra oppdragsgiver. Det samme gjelder der det er grunn til å tro at slikt mislighold vil inntreffe. Dersom krav ikke er oppfylt ved overtakelsen avkortes vederlaget med inntil 1 prosent av kontraktssummen.</w:t>
      </w:r>
    </w:p>
    <w:p w14:paraId="106C7F44" w14:textId="77777777" w:rsidR="000169BD" w:rsidRPr="000169BD" w:rsidRDefault="000169BD" w:rsidP="000169BD">
      <w:pPr>
        <w:keepLines w:val="0"/>
        <w:widowControl/>
        <w:rPr>
          <w:rFonts w:ascii="Calibri" w:eastAsia="Calibri" w:hAnsi="Calibri"/>
          <w:szCs w:val="24"/>
        </w:rPr>
      </w:pPr>
    </w:p>
    <w:p w14:paraId="2D5B1D22"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b/>
          <w:bCs/>
          <w:szCs w:val="24"/>
        </w:rPr>
        <w:t>11. Lærlinger</w:t>
      </w:r>
    </w:p>
    <w:p w14:paraId="1B797B7E"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 xml:space="preserve">Denne bestemmelsen kommer ikke til anvendelse i denne avtalen. </w:t>
      </w:r>
    </w:p>
    <w:p w14:paraId="1E8357F5" w14:textId="77777777" w:rsidR="000169BD" w:rsidRPr="000169BD" w:rsidRDefault="000169BD" w:rsidP="000169BD">
      <w:pPr>
        <w:keepLines w:val="0"/>
        <w:widowControl/>
        <w:rPr>
          <w:rFonts w:ascii="Calibri" w:eastAsia="Calibri" w:hAnsi="Calibri"/>
          <w:szCs w:val="24"/>
        </w:rPr>
      </w:pPr>
    </w:p>
    <w:p w14:paraId="2FD21AE9"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b/>
          <w:bCs/>
          <w:szCs w:val="24"/>
        </w:rPr>
        <w:t>12. Krav om betaling med elektronisk betalingsmiddel/forbud mot kontantbetaling</w:t>
      </w:r>
    </w:p>
    <w:p w14:paraId="2A5F2C5F"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[Bestemmelsen gjelder for alle kontrakter.]</w:t>
      </w:r>
    </w:p>
    <w:p w14:paraId="2035F62E"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All betaling leverandøren og underleverandører foretar i forbindelse med utførelsen av kontraktsarbeid for Oppdragsgiver skal betales med elektronisk betalingsmiddel.</w:t>
      </w:r>
    </w:p>
    <w:p w14:paraId="513208FE"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Ved brudd på bestemmelsen avkortes leverandørens vederlag med samme beløp som kontantbetalingen.</w:t>
      </w:r>
    </w:p>
    <w:p w14:paraId="078FE0A7" w14:textId="77777777" w:rsidR="000169BD" w:rsidRPr="000169BD" w:rsidRDefault="000169BD" w:rsidP="000169BD">
      <w:pPr>
        <w:keepLines w:val="0"/>
        <w:widowControl/>
        <w:rPr>
          <w:rFonts w:ascii="Calibri" w:eastAsia="Calibri" w:hAnsi="Calibri"/>
          <w:szCs w:val="24"/>
        </w:rPr>
      </w:pPr>
    </w:p>
    <w:p w14:paraId="35AA1B1E"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b/>
          <w:bCs/>
          <w:szCs w:val="24"/>
        </w:rPr>
        <w:t>13. Krav om betaling av lønn, oppgjør og annen godtgjørelse til bank</w:t>
      </w:r>
    </w:p>
    <w:p w14:paraId="59DF2D6E"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[Bestemmelsen gjelder for alle kontrakter.]</w:t>
      </w:r>
    </w:p>
    <w:p w14:paraId="61DEC580"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lastRenderedPageBreak/>
        <w:t>Lønn, oppgjør og annen godtgjørelse til egne ansatte, ansatte hos underleverandører, innleide og selvstendige oppdragstakere som utfører arbeider under kontrakten skal utbetales til den enkeltes konto i bank.</w:t>
      </w:r>
    </w:p>
    <w:p w14:paraId="3A4BB8F6"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Alle avtaler Leverandøren inngår for utføring av arbeid under denne kontrakten skal inneholde tilsvarende bestemmelse.</w:t>
      </w:r>
    </w:p>
    <w:p w14:paraId="060379B5"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Ved brudd på bestemmelsen avkortes leverandørens vederlag med samme beløp som kontantbetalingen.</w:t>
      </w:r>
    </w:p>
    <w:p w14:paraId="4E60BB0B"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 </w:t>
      </w:r>
    </w:p>
    <w:p w14:paraId="6FF467DD"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b/>
          <w:bCs/>
          <w:szCs w:val="24"/>
        </w:rPr>
        <w:t>14. Rapporteringsplikt til Skatteetatens Oppdrags- og arbeidsforholdsregister (OAR)</w:t>
      </w:r>
    </w:p>
    <w:p w14:paraId="0E418572"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[Bestemmelsen gjelder for alle bygg og anleggsanskaffelser over kr 500.000, og alle renholdstjenester omfattet av CPV-kode 90910000, over kr 500.000, samt øvrige risikoutsatte tjenesteområder etter særskilt vurdering.]</w:t>
      </w:r>
    </w:p>
    <w:p w14:paraId="02A91925"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Oppdrag gitt til utenlandsk leverandør eller underleverandør, og alle arbeidere på slikt oppdrag, skal rapporteres til Skatteetaten via Oppdrags- og arbeidsforholdsregisteret i henhold til lov om skatteforvaltning § 7-6.</w:t>
      </w:r>
    </w:p>
    <w:p w14:paraId="2C3652CB"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 xml:space="preserve">Leverandøren er ansvarlig for at slik rapportering skjer i hele kontraktskjeden. Leverandøren skal på forespørsel dokumentere at rapporteringsplikten er oppfylt ved kopi av innmeldingsskjema eller kvittering. </w:t>
      </w:r>
    </w:p>
    <w:p w14:paraId="3B1311FC"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Eventuelt ansvar for skatter eller avgifter, gebyrer eller tvangsmulkt ilagt Oppdragsgiver som følge av at leverandøren ikke har overholdt sine forpliktelser etter dette punktet, er leverandørens ansvar og skal betales av ham.</w:t>
      </w:r>
    </w:p>
    <w:p w14:paraId="65A5D207"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Alle avtaler leverandøren inngår for utføring av arbeid under denne kontrakten skal inneholde tilsvarende bestemmelser, jf. Sktfvl § 7-6.</w:t>
      </w:r>
    </w:p>
    <w:p w14:paraId="25773C73" w14:textId="77777777" w:rsidR="000169BD" w:rsidRPr="000169BD" w:rsidRDefault="000169BD" w:rsidP="000169BD">
      <w:pPr>
        <w:keepLines w:val="0"/>
        <w:widowControl/>
        <w:rPr>
          <w:rFonts w:ascii="Calibri" w:eastAsia="Calibri" w:hAnsi="Calibri"/>
          <w:szCs w:val="24"/>
        </w:rPr>
      </w:pPr>
    </w:p>
    <w:p w14:paraId="6A56BC73"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b/>
          <w:bCs/>
          <w:szCs w:val="24"/>
        </w:rPr>
        <w:t>15. Brudd på skatte- og avgifts forpliktelser</w:t>
      </w:r>
    </w:p>
    <w:p w14:paraId="1C887C38"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[Bestemmelser gjelder for alle kontrakter]</w:t>
      </w:r>
    </w:p>
    <w:p w14:paraId="3B122E29"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Leverandøren og eventuelle underleverandører skal til enhver tid oppfylle sine forpliktelser til å betale skatter og/eller avgifter.</w:t>
      </w:r>
    </w:p>
    <w:p w14:paraId="4381AF1D" w14:textId="77777777" w:rsidR="000169BD" w:rsidRPr="000169BD" w:rsidRDefault="000169BD" w:rsidP="000169BD">
      <w:pPr>
        <w:keepLines w:val="0"/>
        <w:widowControl/>
        <w:rPr>
          <w:rFonts w:ascii="Calibri" w:eastAsia="Calibri" w:hAnsi="Calibri"/>
          <w:szCs w:val="24"/>
        </w:rPr>
      </w:pPr>
    </w:p>
    <w:p w14:paraId="6127CBAB"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Dersom Leverandøren i ikke uvesentlig grad misligholder sine forpliktelser til å betale skatter og/eller avgifter kan Oppdragsgiver, etter at Leverandøren er gitt en frist til å rette, heve kontrakten. Dersom Leverandøren vesentlig misligholder sine forpliktelser til å betale skatter og/eller avgifter kan Oppdragsgiver heve kontrakten uten at Leverandøren er gitt en frist til å rette. Retten til å heve gjelder ikke dersom kravet formelt er bestridt overfor kompetent myndighet og Leverandøren kan sannsynliggjøre overfor Oppdragsgiver at kravet ikke er berettiget.</w:t>
      </w:r>
    </w:p>
    <w:p w14:paraId="4EBD3AAF" w14:textId="77777777" w:rsidR="000169BD" w:rsidRPr="000169BD" w:rsidRDefault="000169BD" w:rsidP="000169BD">
      <w:pPr>
        <w:keepLines w:val="0"/>
        <w:widowControl/>
        <w:rPr>
          <w:rFonts w:ascii="Calibri" w:eastAsia="Calibri" w:hAnsi="Calibri"/>
          <w:szCs w:val="24"/>
        </w:rPr>
      </w:pPr>
    </w:p>
    <w:p w14:paraId="4C812410"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Dersom Leverandørens underleverandør i ikke uvesentlig grad misligholder sine forpliktelser til å betale skatter og/eller avgifter, kan Oppdragsgiver, etter at underleverandør er gitt en frist til å rette, kreve at Leverandøren snarest mulig skifter ut sin underleverandør for Leverandørens regning og risiko. Retten til å kreve utskifting gjelder ikke dersom kravet er formelt bestridt overfor kompetent myndighet, og klagen fremstår som saklig grunngitt.. Dersom Leverandøren ikke skifter ut underleverandøren som den er forpliktet til å skifte ut, kan Oppdragsgiver heve avtalen.</w:t>
      </w:r>
    </w:p>
    <w:p w14:paraId="11516783" w14:textId="77777777" w:rsidR="000169BD" w:rsidRPr="000169BD" w:rsidRDefault="000169BD" w:rsidP="000169BD">
      <w:pPr>
        <w:keepLines w:val="0"/>
        <w:widowControl/>
        <w:rPr>
          <w:rFonts w:ascii="Calibri" w:eastAsia="Calibri" w:hAnsi="Calibri"/>
          <w:szCs w:val="24"/>
        </w:rPr>
      </w:pPr>
    </w:p>
    <w:p w14:paraId="7AFCBD11" w14:textId="77777777" w:rsidR="000169BD" w:rsidRPr="000169BD" w:rsidRDefault="000169BD" w:rsidP="000169BD">
      <w:pPr>
        <w:keepLines w:val="0"/>
        <w:widowControl/>
        <w:rPr>
          <w:rFonts w:ascii="Calibri" w:eastAsia="Calibri" w:hAnsi="Calibri"/>
          <w:b/>
          <w:bCs/>
          <w:szCs w:val="24"/>
        </w:rPr>
      </w:pPr>
      <w:r w:rsidRPr="000169BD">
        <w:rPr>
          <w:rFonts w:ascii="Calibri" w:eastAsia="Calibri" w:hAnsi="Calibri"/>
          <w:b/>
          <w:bCs/>
          <w:szCs w:val="24"/>
        </w:rPr>
        <w:t>16. Pliktig medlemskap i leverandørregister</w:t>
      </w:r>
    </w:p>
    <w:p w14:paraId="4CEE2305"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 xml:space="preserve">Denne bestemmelsen kommer ikke til anvendelse i denne avtalen. </w:t>
      </w:r>
    </w:p>
    <w:p w14:paraId="66C25BBE" w14:textId="77777777" w:rsidR="000169BD" w:rsidRPr="000169BD" w:rsidRDefault="000169BD" w:rsidP="000169BD">
      <w:pPr>
        <w:keepLines w:val="0"/>
        <w:widowControl/>
        <w:rPr>
          <w:rFonts w:ascii="Calibri" w:eastAsia="Calibri" w:hAnsi="Calibri"/>
          <w:szCs w:val="24"/>
        </w:rPr>
      </w:pPr>
    </w:p>
    <w:p w14:paraId="49467B90"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b/>
          <w:bCs/>
          <w:szCs w:val="24"/>
        </w:rPr>
        <w:t>17. Forbud mot manglende respekt for fagorganisering og kollektive forhandlinger (ILO’s kjernekonvensjoner 87 og 98)</w:t>
      </w:r>
    </w:p>
    <w:p w14:paraId="2FFF2099"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[Bestemmelsen gjelder alle kontrakter]</w:t>
      </w:r>
    </w:p>
    <w:p w14:paraId="69926CE3"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Arbeidstakere og arbeidsgivere har rett til å danne, eller slutte seg til de organisasjoner de selv måtte ønske, og til å drive kollektive forhandlinger og dele innholdet.</w:t>
      </w:r>
    </w:p>
    <w:p w14:paraId="31684277"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lastRenderedPageBreak/>
        <w:t>All aktivitet i forhold til denne organiseringen skal skje helt uten represalier eller andre former for forulemping for deltakerne.</w:t>
      </w:r>
    </w:p>
    <w:p w14:paraId="07CAAEB1"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Arbeidsgiver må på ingen måte hindre arenaer for møter og kollektive forhandlinger.</w:t>
      </w:r>
    </w:p>
    <w:p w14:paraId="059C7F84"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Der organisasjonsfriheten og retten til kollektive lønnsforhandlinger er begrenset ved nasjonal lov, skal arbeidsgiver legge til rette for, og ikke hindre, parallelle mekanismer til fri og uavhengige organisering og forhandling.</w:t>
      </w:r>
    </w:p>
    <w:p w14:paraId="5FD49BCE"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 </w:t>
      </w:r>
    </w:p>
    <w:p w14:paraId="7A6A1828"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b/>
          <w:bCs/>
          <w:szCs w:val="24"/>
        </w:rPr>
        <w:t>18. Mislighold av kontraktbestemmelser – konsekvenser</w:t>
      </w:r>
    </w:p>
    <w:p w14:paraId="532DAD11"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[Bestemmelsen gjelder alle kontrakter]</w:t>
      </w:r>
    </w:p>
    <w:p w14:paraId="1A554CCE"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Brudd på leverandørens plikter i denne kontrakten vil bli nedtegnet og kan få betydning i senere konkurranser, enten i kvalifikasjons- eller tildelingsomgangen, i overensstemmelse med regelverket for offentlige anskaffelser.</w:t>
      </w:r>
    </w:p>
    <w:p w14:paraId="55703654" w14:textId="77777777" w:rsidR="000169BD" w:rsidRPr="000169BD" w:rsidRDefault="000169BD" w:rsidP="000169BD">
      <w:pPr>
        <w:keepLines w:val="0"/>
        <w:widowControl/>
        <w:rPr>
          <w:rFonts w:ascii="Calibri" w:eastAsia="Calibri" w:hAnsi="Calibri"/>
          <w:szCs w:val="24"/>
        </w:rPr>
      </w:pPr>
    </w:p>
    <w:p w14:paraId="4CE116E5"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b/>
          <w:bCs/>
          <w:szCs w:val="24"/>
        </w:rPr>
        <w:t>19. Revisjon fra oppdragsgiver eller ekstern revisor</w:t>
      </w:r>
    </w:p>
    <w:p w14:paraId="72383BFC"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[Bestemmelsen gjelder for alle bygg og anleggsanskaffelser, og alle renholdstjenester omfattet av CPV-kode 90910000, samt øvrige risikoutsatte tjenesteområder etter særskilt vurdering.]</w:t>
      </w:r>
    </w:p>
    <w:p w14:paraId="726228DB"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Oppdragsgiver, eller eventuelt tredjepart engasjert av Oppdragsgiver kan, for å undersøke om kontraktens krav blir oppfylt, gjennomføre revisjon av Leverandøren og eventuelle underleverandører i perioden fra kontraktsinngåelse til seks måneder etter at sluttfaktura er betalt. Denne adgangen omfatter også kontrakter og dokumentasjon i underliggende ledd. En slik revisjon bør stå i forhold til om det foreligger mistanke om brudd på spesifikke kontraktbestemmelser, og det kan i første omgang kreves dokumentasjon på om et spesifikt krav oppfylles.</w:t>
      </w:r>
    </w:p>
    <w:p w14:paraId="3AC65292"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Leverandøren skal vederlagsfritt stille nødvendige ressurser og dokumentasjon til disposisjon for oppdragsgivers kontroll. Medvirknings- og dokumentasjonsplikten omfatter også underleverandører.</w:t>
      </w:r>
    </w:p>
    <w:p w14:paraId="655A6C00"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Oppdragsgiver, samt eksterne kontrollører engasjert av oppdragsgiver, har rett til å foreta annonserte og uannonserte stedlige kontroller hos leverandøren, eventuelle underleverandører og ved lokasjonen hvor tjenesten utføres. En stedlig kontroll vil kunne inkludere innsyn i lønns- og personalsystemer.</w:t>
      </w:r>
    </w:p>
    <w:p w14:paraId="58EE2858" w14:textId="77777777" w:rsidR="000169BD" w:rsidRPr="000169BD" w:rsidRDefault="000169BD" w:rsidP="000169BD">
      <w:pPr>
        <w:keepLines w:val="0"/>
        <w:widowControl/>
        <w:rPr>
          <w:rFonts w:ascii="Calibri" w:eastAsia="Calibri" w:hAnsi="Calibri"/>
          <w:szCs w:val="24"/>
        </w:rPr>
      </w:pPr>
    </w:p>
    <w:p w14:paraId="438EAAD5"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b/>
          <w:bCs/>
          <w:szCs w:val="24"/>
        </w:rPr>
        <w:t>20. Brudd på konkurranselovgivning</w:t>
      </w:r>
    </w:p>
    <w:p w14:paraId="533C98AD"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[Bestemmelsen gjelder alle kontrakter]</w:t>
      </w:r>
    </w:p>
    <w:p w14:paraId="56BA02E2"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 xml:space="preserve">Dersom det er klar sannsynlighetsovervekt for at Leverandøren har brutt konkurranseloven §§ 10 eller 11 eller tilsvarende bestemmelser, kan Oppdragsgiver heve kontrakten dersom dette er forholdsmessig. </w:t>
      </w:r>
    </w:p>
    <w:p w14:paraId="390D705E"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 xml:space="preserve">Dersom det er klar sannsynlighetsovervekt for at Leverandørens underleverandør har brutt konkurranselovens §§ 10 eller 11 eller tilsvarende bestemmelser, kan Oppdragsgiver kreve at Leverandøren snarest mulig skifter ut sin underleverandør, for Leverandørens regning og risiko. Retten til å kreve utskifting gjelder ikke dersom kravet er formelt bestridt overfor kompetent myndighet og Leverandøren kan sannsynliggjøre overfor Oppdragsgiver at kravet mot underleverandøren ikke er berettiget. </w:t>
      </w:r>
    </w:p>
    <w:p w14:paraId="539C9EF0" w14:textId="77777777" w:rsidR="000169BD" w:rsidRPr="000169BD" w:rsidRDefault="000169BD" w:rsidP="000169BD">
      <w:pPr>
        <w:keepLines w:val="0"/>
        <w:widowControl/>
        <w:rPr>
          <w:rFonts w:ascii="Calibri" w:eastAsia="Calibri" w:hAnsi="Calibri"/>
          <w:szCs w:val="24"/>
        </w:rPr>
      </w:pPr>
      <w:r w:rsidRPr="000169BD">
        <w:rPr>
          <w:rFonts w:ascii="Calibri" w:eastAsia="Calibri" w:hAnsi="Calibri"/>
          <w:szCs w:val="24"/>
        </w:rPr>
        <w:t>Dersom Leverandøren ikke skifter ut underleverandøren som den er forpliktet til å skifte ut, kan Oppdragsgiver heve avtalen. Før heving etter første ledd og før krav om utskiftning av underleverandør i annet ledd, skal Oppdragiver vurdere den tid som er gått siden bruddet på konkurranseloven §§ 10 eller 11 ble begått, hvilke self-cleaning-tiltak som er iverksatt fra Leverandørens eller underleverandørens side og eventuelt andre momenter som kan ha betydning for vurderingen av om hevingen eller utskiftningen er forholdsmessig. Dersom bruddet på konkurranselovgivningen direkte har rammet eller berørt Viken fylkeskommune, vil heving alltid anses å være forholdsmessig. Alle avtaler Leverandøren inngår for utføring av arbeid under denne kontrakten skal inneholde tilsvarende bestemmelser.</w:t>
      </w:r>
    </w:p>
    <w:p w14:paraId="3A8A4065" w14:textId="77777777" w:rsidR="000169BD" w:rsidRPr="000169BD" w:rsidRDefault="000169BD" w:rsidP="000169BD">
      <w:pPr>
        <w:keepLines w:val="0"/>
        <w:widowControl/>
        <w:rPr>
          <w:rFonts w:ascii="Calibri" w:eastAsia="Calibri" w:hAnsi="Calibri"/>
          <w:szCs w:val="24"/>
        </w:rPr>
      </w:pPr>
    </w:p>
    <w:p w14:paraId="5B56880E" w14:textId="2BDD0780" w:rsidR="00866C1B" w:rsidRPr="000169BD" w:rsidRDefault="000169BD" w:rsidP="000169BD">
      <w:pPr>
        <w:keepLines w:val="0"/>
        <w:widowControl/>
        <w:rPr>
          <w:rFonts w:ascii="Calibri" w:eastAsia="Calibri" w:hAnsi="Calibri"/>
          <w:i/>
          <w:iCs/>
          <w:szCs w:val="24"/>
        </w:rPr>
      </w:pPr>
      <w:hyperlink w:anchor="_ftnref1" w:tgtFrame="_blank" w:history="1">
        <w:r w:rsidRPr="000169BD">
          <w:rPr>
            <w:rFonts w:ascii="Calibri" w:eastAsia="Calibri" w:hAnsi="Calibri"/>
            <w:i/>
            <w:iCs/>
            <w:color w:val="0000FF"/>
            <w:szCs w:val="24"/>
            <w:u w:val="single"/>
          </w:rPr>
          <w:t>[1]</w:t>
        </w:r>
      </w:hyperlink>
      <w:r w:rsidRPr="000169BD">
        <w:rPr>
          <w:rFonts w:ascii="Calibri" w:eastAsia="Calibri" w:hAnsi="Calibri"/>
          <w:i/>
          <w:iCs/>
          <w:szCs w:val="24"/>
        </w:rPr>
        <w:t xml:space="preserve"> «Større virksomheter» er store foretak og andre foretak som ikke er definert som små i lov om årsregnskap m.v. (regnskapsloven).</w:t>
      </w:r>
    </w:p>
    <w:p w14:paraId="5EEEE628" w14:textId="01A1A5B6" w:rsidR="00D91B44" w:rsidRDefault="00D91B44" w:rsidP="00D91B44">
      <w:pPr>
        <w:pStyle w:val="Overskrift1"/>
      </w:pPr>
      <w:bookmarkStart w:id="7" w:name="_Toc231808523"/>
      <w:r>
        <w:lastRenderedPageBreak/>
        <w:t>Bilag 7: Databehandleravtale</w:t>
      </w:r>
      <w:bookmarkEnd w:id="7"/>
    </w:p>
    <w:p w14:paraId="0E007CC7" w14:textId="77777777" w:rsidR="00D91B44" w:rsidRPr="00637C4C" w:rsidRDefault="00D91B44" w:rsidP="00D91B44">
      <w:pPr>
        <w:rPr>
          <w:rFonts w:ascii="Calibri" w:hAnsi="Calibri" w:cs="Calibri"/>
        </w:rPr>
      </w:pPr>
    </w:p>
    <w:p w14:paraId="27D7BDC6" w14:textId="51DF5596" w:rsidR="00D91B44" w:rsidRPr="00AE12BF" w:rsidRDefault="00D91B44" w:rsidP="00AE12BF">
      <w:pPr>
        <w:rPr>
          <w:rFonts w:asciiTheme="minorHAnsi" w:hAnsiTheme="minorHAnsi" w:cstheme="minorHAnsi"/>
        </w:rPr>
      </w:pPr>
      <w:r w:rsidRPr="00AE12BF">
        <w:rPr>
          <w:rFonts w:asciiTheme="minorHAnsi" w:hAnsiTheme="minorHAnsi" w:cstheme="minorHAnsi"/>
        </w:rPr>
        <w:t>Se vedlagte dokumenter:</w:t>
      </w:r>
    </w:p>
    <w:p w14:paraId="1A982016" w14:textId="3F277562" w:rsidR="00D91B44" w:rsidRPr="00AE12BF" w:rsidRDefault="00D91B44" w:rsidP="00AE12BF">
      <w:pPr>
        <w:rPr>
          <w:rFonts w:asciiTheme="minorHAnsi" w:hAnsiTheme="minorHAnsi" w:cstheme="minorHAnsi"/>
        </w:rPr>
      </w:pPr>
      <w:r w:rsidRPr="00AE12BF">
        <w:rPr>
          <w:rFonts w:asciiTheme="minorHAnsi" w:hAnsiTheme="minorHAnsi" w:cstheme="minorHAnsi"/>
        </w:rPr>
        <w:t xml:space="preserve">Bilag </w:t>
      </w:r>
      <w:r w:rsidR="007A6EA7" w:rsidRPr="00AE12BF">
        <w:rPr>
          <w:rFonts w:asciiTheme="minorHAnsi" w:hAnsiTheme="minorHAnsi" w:cstheme="minorHAnsi"/>
        </w:rPr>
        <w:t>7</w:t>
      </w:r>
      <w:r w:rsidRPr="00AE12BF">
        <w:rPr>
          <w:rFonts w:asciiTheme="minorHAnsi" w:hAnsiTheme="minorHAnsi" w:cstheme="minorHAnsi"/>
        </w:rPr>
        <w:t xml:space="preserve"> vedlegg </w:t>
      </w:r>
      <w:r w:rsidR="007A6EA7" w:rsidRPr="00AE12BF">
        <w:rPr>
          <w:rFonts w:asciiTheme="minorHAnsi" w:hAnsiTheme="minorHAnsi" w:cstheme="minorHAnsi"/>
        </w:rPr>
        <w:t>7</w:t>
      </w:r>
      <w:r w:rsidRPr="00AE12BF">
        <w:rPr>
          <w:rFonts w:asciiTheme="minorHAnsi" w:hAnsiTheme="minorHAnsi" w:cstheme="minorHAnsi"/>
        </w:rPr>
        <w:t>.1 Databehandleravtale</w:t>
      </w:r>
    </w:p>
    <w:p w14:paraId="2FB8DA67" w14:textId="72F0EFA3" w:rsidR="00D91B44" w:rsidRPr="00AE12BF" w:rsidRDefault="00D91B44" w:rsidP="00AE12BF">
      <w:pPr>
        <w:rPr>
          <w:rFonts w:asciiTheme="minorHAnsi" w:hAnsiTheme="minorHAnsi" w:cstheme="minorHAnsi"/>
        </w:rPr>
      </w:pPr>
      <w:bookmarkStart w:id="8" w:name="_Toc230348596"/>
      <w:r w:rsidRPr="00AE12BF">
        <w:rPr>
          <w:rFonts w:asciiTheme="minorHAnsi" w:hAnsiTheme="minorHAnsi" w:cstheme="minorHAnsi"/>
        </w:rPr>
        <w:t xml:space="preserve">Bilag </w:t>
      </w:r>
      <w:r w:rsidR="007A6EA7" w:rsidRPr="00AE12BF">
        <w:rPr>
          <w:rFonts w:asciiTheme="minorHAnsi" w:hAnsiTheme="minorHAnsi" w:cstheme="minorHAnsi"/>
        </w:rPr>
        <w:t>7</w:t>
      </w:r>
      <w:r w:rsidRPr="00AE12BF">
        <w:rPr>
          <w:rFonts w:asciiTheme="minorHAnsi" w:hAnsiTheme="minorHAnsi" w:cstheme="minorHAnsi"/>
        </w:rPr>
        <w:t xml:space="preserve"> vedlegg </w:t>
      </w:r>
      <w:r w:rsidR="007A6EA7" w:rsidRPr="00AE12BF">
        <w:rPr>
          <w:rFonts w:asciiTheme="minorHAnsi" w:hAnsiTheme="minorHAnsi" w:cstheme="minorHAnsi"/>
        </w:rPr>
        <w:t>7</w:t>
      </w:r>
      <w:r w:rsidRPr="00AE12BF">
        <w:rPr>
          <w:rFonts w:asciiTheme="minorHAnsi" w:hAnsiTheme="minorHAnsi" w:cstheme="minorHAnsi"/>
        </w:rPr>
        <w:t>.2 Databehandleravtale bilag</w:t>
      </w:r>
      <w:bookmarkEnd w:id="8"/>
    </w:p>
    <w:p w14:paraId="2B22F91F" w14:textId="77777777" w:rsidR="00D91B44" w:rsidRDefault="00D91B44" w:rsidP="00D91B44"/>
    <w:p w14:paraId="7F542957" w14:textId="77777777" w:rsidR="00D91B44" w:rsidRDefault="00D91B44" w:rsidP="00D91B44"/>
    <w:p w14:paraId="0230D9E2" w14:textId="77777777" w:rsidR="00D91B44" w:rsidRDefault="00D91B44" w:rsidP="00D91B44"/>
    <w:p w14:paraId="13A1B343" w14:textId="77777777" w:rsidR="00D91B44" w:rsidRDefault="00D91B44" w:rsidP="00D91B44"/>
    <w:p w14:paraId="2D063BAA" w14:textId="77777777" w:rsidR="00D91B44" w:rsidRDefault="00D91B44" w:rsidP="00D91B44"/>
    <w:p w14:paraId="1F99077B" w14:textId="77777777" w:rsidR="00D91B44" w:rsidRDefault="00D91B44" w:rsidP="00D91B44"/>
    <w:p w14:paraId="1B601A49" w14:textId="77777777" w:rsidR="00D91B44" w:rsidRDefault="00D91B44" w:rsidP="00D91B44"/>
    <w:p w14:paraId="50D4B8F1" w14:textId="77777777" w:rsidR="00D91B44" w:rsidRDefault="00D91B44" w:rsidP="00D91B44"/>
    <w:p w14:paraId="0A580D6B" w14:textId="77777777" w:rsidR="00D91B44" w:rsidRDefault="00D91B44" w:rsidP="00D91B44"/>
    <w:p w14:paraId="0DE85517" w14:textId="77777777" w:rsidR="00D91B44" w:rsidRDefault="00D91B44" w:rsidP="00D91B44"/>
    <w:p w14:paraId="35434D91" w14:textId="77777777" w:rsidR="00D91B44" w:rsidRDefault="00D91B44" w:rsidP="00D91B44"/>
    <w:p w14:paraId="0A7333FF" w14:textId="77777777" w:rsidR="00D91B44" w:rsidRDefault="00D91B44" w:rsidP="00D91B44"/>
    <w:p w14:paraId="57B14ADD" w14:textId="77777777" w:rsidR="00D91B44" w:rsidRDefault="00D91B44" w:rsidP="00D91B44"/>
    <w:p w14:paraId="433B85CF" w14:textId="77777777" w:rsidR="00D91B44" w:rsidRDefault="00D91B44" w:rsidP="00D91B44"/>
    <w:p w14:paraId="752F8858" w14:textId="77777777" w:rsidR="00D91B44" w:rsidRDefault="00D91B44" w:rsidP="00D91B44"/>
    <w:p w14:paraId="64297314" w14:textId="77777777" w:rsidR="00D91B44" w:rsidRDefault="00D91B44" w:rsidP="00D91B44"/>
    <w:p w14:paraId="57160AFC" w14:textId="77777777" w:rsidR="00D91B44" w:rsidRDefault="00D91B44" w:rsidP="00D91B44"/>
    <w:p w14:paraId="1F174120" w14:textId="77777777" w:rsidR="00D91B44" w:rsidRDefault="00D91B44" w:rsidP="00D91B44"/>
    <w:p w14:paraId="1F6D61A0" w14:textId="77777777" w:rsidR="00D91B44" w:rsidRDefault="00D91B44" w:rsidP="00D91B44"/>
    <w:p w14:paraId="36973CA0" w14:textId="77777777" w:rsidR="00D91B44" w:rsidRDefault="00D91B44" w:rsidP="00D91B44"/>
    <w:p w14:paraId="361CC1D8" w14:textId="77777777" w:rsidR="00D91B44" w:rsidRDefault="00D91B44" w:rsidP="00D91B44"/>
    <w:p w14:paraId="65EC749F" w14:textId="77777777" w:rsidR="00D91B44" w:rsidRDefault="00D91B44" w:rsidP="00D91B44"/>
    <w:p w14:paraId="0F5B5C81" w14:textId="77777777" w:rsidR="00D91B44" w:rsidRDefault="00D91B44" w:rsidP="00D91B44"/>
    <w:p w14:paraId="60233648" w14:textId="77777777" w:rsidR="00D91B44" w:rsidRDefault="00D91B44" w:rsidP="00D91B44"/>
    <w:p w14:paraId="391FC994" w14:textId="77777777" w:rsidR="00D91B44" w:rsidRDefault="00D91B44" w:rsidP="00D91B44"/>
    <w:p w14:paraId="6F9266E3" w14:textId="77777777" w:rsidR="00D91B44" w:rsidRDefault="00D91B44" w:rsidP="00D91B44"/>
    <w:p w14:paraId="3D21B251" w14:textId="77777777" w:rsidR="00D91B44" w:rsidRDefault="00D91B44" w:rsidP="00D91B44"/>
    <w:p w14:paraId="5638D1A4" w14:textId="77777777" w:rsidR="00D91B44" w:rsidRDefault="00D91B44" w:rsidP="00D91B44"/>
    <w:p w14:paraId="1CDD493D" w14:textId="77777777" w:rsidR="00D91B44" w:rsidRDefault="00D91B44" w:rsidP="00D91B44"/>
    <w:p w14:paraId="33701F0C" w14:textId="77777777" w:rsidR="00D91B44" w:rsidRDefault="00D91B44" w:rsidP="00D91B44"/>
    <w:p w14:paraId="64837764" w14:textId="77777777" w:rsidR="00D91B44" w:rsidRDefault="00D91B44" w:rsidP="00D91B44"/>
    <w:p w14:paraId="5B5D5564" w14:textId="77777777" w:rsidR="00D91B44" w:rsidRDefault="00D91B44" w:rsidP="00D91B44"/>
    <w:p w14:paraId="28B1539E" w14:textId="77777777" w:rsidR="00D91B44" w:rsidRDefault="00D91B44" w:rsidP="00D91B44"/>
    <w:p w14:paraId="2B3FCA5B" w14:textId="77777777" w:rsidR="00D91B44" w:rsidRDefault="00D91B44" w:rsidP="00D91B44"/>
    <w:p w14:paraId="21A25AF1" w14:textId="77777777" w:rsidR="00D91B44" w:rsidRDefault="00D91B44" w:rsidP="00D91B44"/>
    <w:p w14:paraId="276F618F" w14:textId="77777777" w:rsidR="00D91B44" w:rsidRDefault="00D91B44" w:rsidP="00D91B44"/>
    <w:p w14:paraId="1B4AA14D" w14:textId="77777777" w:rsidR="00D91B44" w:rsidRDefault="00D91B44" w:rsidP="00D91B44"/>
    <w:p w14:paraId="34218069" w14:textId="77777777" w:rsidR="00D91B44" w:rsidRDefault="00D91B44" w:rsidP="00D91B44"/>
    <w:p w14:paraId="5DB0E882" w14:textId="77777777" w:rsidR="00D91B44" w:rsidRDefault="00D91B44" w:rsidP="00D91B44"/>
    <w:p w14:paraId="090FBF05" w14:textId="77777777" w:rsidR="00D91B44" w:rsidRDefault="00D91B44" w:rsidP="00D91B44"/>
    <w:p w14:paraId="2BDD1363" w14:textId="77777777" w:rsidR="00D91B44" w:rsidRDefault="00D91B44" w:rsidP="00D91B44"/>
    <w:p w14:paraId="612058ED" w14:textId="77777777" w:rsidR="00D91B44" w:rsidRDefault="00D91B44" w:rsidP="00D91B44"/>
    <w:p w14:paraId="76355B1D" w14:textId="77777777" w:rsidR="00D91B44" w:rsidRDefault="00D91B44" w:rsidP="00D91B44"/>
    <w:p w14:paraId="1B1E207B" w14:textId="77777777" w:rsidR="00D91B44" w:rsidRDefault="00D91B44" w:rsidP="00D91B44"/>
    <w:p w14:paraId="7EBAD949" w14:textId="77777777" w:rsidR="00D91B44" w:rsidRDefault="00D91B44" w:rsidP="00D91B44"/>
    <w:p w14:paraId="5CA7F6D9" w14:textId="77777777" w:rsidR="005832E2" w:rsidRDefault="005832E2" w:rsidP="00D91B44"/>
    <w:p w14:paraId="586A32B7" w14:textId="77777777" w:rsidR="00D91B44" w:rsidRPr="00D91B44" w:rsidRDefault="00D91B44" w:rsidP="00D91B44"/>
    <w:p w14:paraId="0584D0CD" w14:textId="77777777" w:rsidR="000C5991" w:rsidRDefault="000C5991" w:rsidP="00866C1B">
      <w:pPr>
        <w:pStyle w:val="Overskrift1"/>
      </w:pPr>
      <w:bookmarkStart w:id="9" w:name="_Toc231808524"/>
    </w:p>
    <w:p w14:paraId="41730DA6" w14:textId="31B19A9A" w:rsidR="00FA5391" w:rsidRDefault="00FA5391" w:rsidP="00866C1B">
      <w:pPr>
        <w:pStyle w:val="Overskrift1"/>
      </w:pPr>
      <w:r>
        <w:lastRenderedPageBreak/>
        <w:t xml:space="preserve">Bilag </w:t>
      </w:r>
      <w:r w:rsidR="00DB2D68">
        <w:t>8: Samfunnsansvar</w:t>
      </w:r>
      <w:bookmarkEnd w:id="9"/>
    </w:p>
    <w:p w14:paraId="7351B495" w14:textId="77777777" w:rsidR="004A2BA6" w:rsidRDefault="004A2BA6" w:rsidP="004A2BA6">
      <w:pPr>
        <w:keepLines w:val="0"/>
        <w:widowControl/>
        <w:rPr>
          <w:rFonts w:ascii="Calibri" w:eastAsia="Calibri" w:hAnsi="Calibri"/>
          <w:b/>
          <w:bCs/>
          <w:szCs w:val="24"/>
        </w:rPr>
      </w:pPr>
    </w:p>
    <w:p w14:paraId="30E91214" w14:textId="575858C0" w:rsidR="004A2BA6" w:rsidRPr="004A2BA6" w:rsidRDefault="004A2BA6" w:rsidP="004A2BA6">
      <w:pPr>
        <w:keepLines w:val="0"/>
        <w:widowControl/>
        <w:rPr>
          <w:rFonts w:ascii="Calibri" w:eastAsia="Calibri" w:hAnsi="Calibri"/>
          <w:b/>
          <w:bCs/>
          <w:szCs w:val="24"/>
        </w:rPr>
      </w:pPr>
      <w:r w:rsidRPr="004A2BA6">
        <w:rPr>
          <w:rFonts w:ascii="Calibri" w:eastAsia="Calibri" w:hAnsi="Calibri"/>
          <w:b/>
          <w:bCs/>
          <w:szCs w:val="24"/>
        </w:rPr>
        <w:t>Etiske krav</w:t>
      </w:r>
    </w:p>
    <w:p w14:paraId="78674D13" w14:textId="77777777" w:rsidR="004A2BA6" w:rsidRPr="004A2BA6" w:rsidRDefault="004A2BA6" w:rsidP="004A2BA6">
      <w:pPr>
        <w:keepLines w:val="0"/>
        <w:widowControl/>
        <w:rPr>
          <w:rFonts w:ascii="Calibri" w:eastAsia="Calibri" w:hAnsi="Calibri"/>
          <w:szCs w:val="24"/>
        </w:rPr>
      </w:pPr>
      <w:r w:rsidRPr="004A2BA6">
        <w:rPr>
          <w:rFonts w:ascii="Calibri" w:eastAsia="Calibri" w:hAnsi="Calibri"/>
          <w:szCs w:val="24"/>
        </w:rPr>
        <w:t>Kontraktsvilkår for ivaretakelse av grunnleggende menneskerettigheter i leverandørkjeden.</w:t>
      </w:r>
    </w:p>
    <w:p w14:paraId="2E04BA81" w14:textId="77777777" w:rsidR="004A2BA6" w:rsidRPr="004A2BA6" w:rsidRDefault="004A2BA6" w:rsidP="004A2BA6">
      <w:pPr>
        <w:keepLines w:val="0"/>
        <w:widowControl/>
        <w:rPr>
          <w:rFonts w:ascii="Calibri" w:eastAsia="Calibri" w:hAnsi="Calibri"/>
          <w:szCs w:val="24"/>
        </w:rPr>
      </w:pPr>
    </w:p>
    <w:p w14:paraId="0673B039" w14:textId="77777777" w:rsidR="004A2BA6" w:rsidRPr="004A2BA6" w:rsidRDefault="004A2BA6" w:rsidP="004A2BA6">
      <w:pPr>
        <w:keepLines w:val="0"/>
        <w:widowControl/>
        <w:rPr>
          <w:rFonts w:ascii="Calibri" w:eastAsia="Calibri" w:hAnsi="Calibri"/>
          <w:szCs w:val="24"/>
        </w:rPr>
      </w:pPr>
      <w:r w:rsidRPr="004A2BA6">
        <w:rPr>
          <w:rFonts w:ascii="Calibri" w:eastAsia="Calibri" w:hAnsi="Calibri"/>
          <w:szCs w:val="24"/>
        </w:rPr>
        <w:t>Leverandøren skal under hele kontraktsperioden overholde punkt 1-4 i dette kontraktsvilkåret.</w:t>
      </w:r>
    </w:p>
    <w:p w14:paraId="1F3C2784" w14:textId="77777777" w:rsidR="004A2BA6" w:rsidRPr="004A2BA6" w:rsidRDefault="004A2BA6" w:rsidP="004A2BA6">
      <w:pPr>
        <w:keepLines w:val="0"/>
        <w:widowControl/>
        <w:rPr>
          <w:rFonts w:ascii="Calibri" w:eastAsia="Calibri" w:hAnsi="Calibri"/>
          <w:szCs w:val="24"/>
        </w:rPr>
      </w:pPr>
    </w:p>
    <w:p w14:paraId="61C4BE41" w14:textId="77777777" w:rsidR="004A2BA6" w:rsidRPr="004A2BA6" w:rsidRDefault="004A2BA6" w:rsidP="004A2BA6">
      <w:pPr>
        <w:keepLines w:val="0"/>
        <w:widowControl/>
        <w:rPr>
          <w:rFonts w:ascii="Calibri" w:eastAsia="Calibri" w:hAnsi="Calibri"/>
          <w:szCs w:val="24"/>
        </w:rPr>
      </w:pPr>
      <w:r w:rsidRPr="004A2BA6">
        <w:rPr>
          <w:rFonts w:ascii="Calibri" w:eastAsia="Calibri" w:hAnsi="Calibri"/>
          <w:szCs w:val="24"/>
        </w:rPr>
        <w:t>Kontraktsvilkåret bygger på FNs veiledende prinsipper for næringsliv og menneskerettigheter[1] og OECDs retningslinjer for ansvarlig næringsliv med aktsomhetsvurderinger som metode[2]. Begge rammeverkene anbefaler aktsomhetsvurderinger som foretrukket metode for å kartlegge, forebygge, begrense og gjøre rede for hvordan virksomheter håndterer eventuell negativ påvirkning på arbeidstaker- og menneskerettigheter i egen virksomhet og i leverandørkjeden.</w:t>
      </w:r>
    </w:p>
    <w:p w14:paraId="53C3B282" w14:textId="77777777" w:rsidR="004A2BA6" w:rsidRPr="004A2BA6" w:rsidRDefault="004A2BA6" w:rsidP="004A2BA6">
      <w:pPr>
        <w:keepLines w:val="0"/>
        <w:widowControl/>
        <w:rPr>
          <w:rFonts w:ascii="Calibri" w:eastAsia="Calibri" w:hAnsi="Calibri"/>
          <w:szCs w:val="24"/>
        </w:rPr>
      </w:pPr>
    </w:p>
    <w:p w14:paraId="15A3F87A" w14:textId="77777777" w:rsidR="004A2BA6" w:rsidRPr="004A2BA6" w:rsidRDefault="004A2BA6" w:rsidP="004A2BA6">
      <w:pPr>
        <w:keepLines w:val="0"/>
        <w:widowControl/>
        <w:rPr>
          <w:rFonts w:ascii="Calibri" w:eastAsia="Calibri" w:hAnsi="Calibri"/>
          <w:szCs w:val="24"/>
        </w:rPr>
      </w:pPr>
      <w:r w:rsidRPr="004A2BA6">
        <w:rPr>
          <w:rFonts w:ascii="Calibri" w:eastAsia="Calibri" w:hAnsi="Calibri"/>
          <w:szCs w:val="24"/>
        </w:rPr>
        <w:t>Dersom leverandøren bruker underleverandører for å oppfylle denne kontrakt, er leverandøren forpliktet til å videreføre og bidra til etterlevelse av kravene i leverandørkjeden.</w:t>
      </w:r>
    </w:p>
    <w:p w14:paraId="4E800C3A" w14:textId="77777777" w:rsidR="004A2BA6" w:rsidRPr="004A2BA6" w:rsidRDefault="004A2BA6" w:rsidP="004A2BA6">
      <w:pPr>
        <w:keepLines w:val="0"/>
        <w:widowControl/>
        <w:rPr>
          <w:rFonts w:ascii="Calibri" w:eastAsia="Calibri" w:hAnsi="Calibri"/>
          <w:szCs w:val="24"/>
        </w:rPr>
      </w:pPr>
    </w:p>
    <w:p w14:paraId="2161F7D8" w14:textId="77777777" w:rsidR="004A2BA6" w:rsidRPr="004A2BA6" w:rsidRDefault="004A2BA6" w:rsidP="004A2BA6">
      <w:pPr>
        <w:keepLines w:val="0"/>
        <w:widowControl/>
        <w:rPr>
          <w:rFonts w:ascii="Calibri" w:eastAsia="Calibri" w:hAnsi="Calibri"/>
          <w:szCs w:val="24"/>
        </w:rPr>
      </w:pPr>
    </w:p>
    <w:p w14:paraId="466DED17" w14:textId="77777777" w:rsidR="004A2BA6" w:rsidRPr="004A2BA6" w:rsidRDefault="004A2BA6" w:rsidP="004A2BA6">
      <w:pPr>
        <w:keepLines w:val="0"/>
        <w:widowControl/>
        <w:rPr>
          <w:rFonts w:ascii="Calibri" w:eastAsia="Calibri" w:hAnsi="Calibri"/>
          <w:szCs w:val="24"/>
        </w:rPr>
      </w:pPr>
      <w:r w:rsidRPr="004A2BA6">
        <w:rPr>
          <w:rFonts w:ascii="Calibri" w:eastAsia="Calibri" w:hAnsi="Calibri"/>
          <w:b/>
          <w:bCs/>
          <w:szCs w:val="24"/>
        </w:rPr>
        <w:t>1. Overholdelse av internasjonale konvensjoner og arbeidsmiljølovgivningen i produksjonsland</w:t>
      </w:r>
      <w:r w:rsidRPr="004A2BA6">
        <w:rPr>
          <w:rFonts w:ascii="Calibri" w:eastAsia="Calibri" w:hAnsi="Calibri"/>
          <w:szCs w:val="24"/>
        </w:rPr>
        <w:br/>
        <w:t>Varene og tjenestene som leveres i denne kontrakt skal være fremstilt under forhold som er i overenstemmelse med kravene i konvensjonene og lovgivningen angitt nedenfor. Kravene gjelder i leverandørens egen virksomhet og i leverandørkjeden og omfatter:</w:t>
      </w:r>
    </w:p>
    <w:p w14:paraId="022D5A1C" w14:textId="77777777" w:rsidR="004A2BA6" w:rsidRPr="004A2BA6" w:rsidRDefault="004A2BA6" w:rsidP="004A2BA6">
      <w:pPr>
        <w:keepLines w:val="0"/>
        <w:widowControl/>
        <w:rPr>
          <w:rFonts w:ascii="Calibri" w:eastAsia="Calibri" w:hAnsi="Calibri"/>
          <w:szCs w:val="24"/>
          <w:lang w:val="nn-NO"/>
        </w:rPr>
      </w:pPr>
    </w:p>
    <w:p w14:paraId="20E693FA" w14:textId="77777777" w:rsidR="004A2BA6" w:rsidRPr="004A2BA6" w:rsidRDefault="004A2BA6" w:rsidP="004A2BA6">
      <w:pPr>
        <w:keepLines w:val="0"/>
        <w:widowControl/>
        <w:numPr>
          <w:ilvl w:val="0"/>
          <w:numId w:val="2"/>
        </w:numPr>
        <w:rPr>
          <w:rFonts w:ascii="Calibri" w:eastAsia="Calibri" w:hAnsi="Calibri"/>
          <w:szCs w:val="24"/>
        </w:rPr>
      </w:pPr>
      <w:r w:rsidRPr="004A2BA6">
        <w:rPr>
          <w:rFonts w:ascii="Calibri" w:eastAsia="Calibri" w:hAnsi="Calibri"/>
          <w:szCs w:val="24"/>
        </w:rPr>
        <w:t xml:space="preserve">ILOs kjernekonvensjoner om tvangsarbeid, barnearbeid, diskriminering, fagforeningsrettigheter og retten til kollektive forhandlinger: nr. 29, 87, 98, 100, 105, 111, 138 og 182[3]. </w:t>
      </w:r>
    </w:p>
    <w:p w14:paraId="48C7B351" w14:textId="77777777" w:rsidR="004A2BA6" w:rsidRPr="004A2BA6" w:rsidRDefault="004A2BA6" w:rsidP="004A2BA6">
      <w:pPr>
        <w:keepLines w:val="0"/>
        <w:widowControl/>
        <w:numPr>
          <w:ilvl w:val="1"/>
          <w:numId w:val="2"/>
        </w:numPr>
        <w:rPr>
          <w:rFonts w:ascii="Calibri" w:eastAsia="Calibri" w:hAnsi="Calibri"/>
          <w:szCs w:val="24"/>
        </w:rPr>
      </w:pPr>
      <w:r w:rsidRPr="004A2BA6">
        <w:rPr>
          <w:rFonts w:ascii="Calibri" w:eastAsia="Calibri" w:hAnsi="Calibri"/>
          <w:szCs w:val="24"/>
        </w:rPr>
        <w:t>Der hvor konvensjon 87 og 98 er begrenset ved nasjonal lov skal arbeidsgiveren legge til rette for, og ikke hindre alternative mekanismer for fri og uavhengig organisering og forhandling.</w:t>
      </w:r>
    </w:p>
    <w:p w14:paraId="3036FE92" w14:textId="77777777" w:rsidR="004A2BA6" w:rsidRPr="004A2BA6" w:rsidRDefault="004A2BA6" w:rsidP="004A2BA6">
      <w:pPr>
        <w:keepLines w:val="0"/>
        <w:widowControl/>
        <w:numPr>
          <w:ilvl w:val="0"/>
          <w:numId w:val="2"/>
        </w:numPr>
        <w:rPr>
          <w:rFonts w:ascii="Calibri" w:eastAsia="Calibri" w:hAnsi="Calibri"/>
          <w:szCs w:val="24"/>
        </w:rPr>
      </w:pPr>
      <w:r w:rsidRPr="004A2BA6">
        <w:rPr>
          <w:rFonts w:ascii="Calibri" w:eastAsia="Calibri" w:hAnsi="Calibri"/>
          <w:szCs w:val="24"/>
        </w:rPr>
        <w:t>FNs barnekonvensjon, artikkel 32[4].</w:t>
      </w:r>
    </w:p>
    <w:p w14:paraId="48D10034" w14:textId="77777777" w:rsidR="004A2BA6" w:rsidRPr="004A2BA6" w:rsidRDefault="004A2BA6" w:rsidP="004A2BA6">
      <w:pPr>
        <w:keepLines w:val="0"/>
        <w:widowControl/>
        <w:numPr>
          <w:ilvl w:val="0"/>
          <w:numId w:val="2"/>
        </w:numPr>
        <w:rPr>
          <w:rFonts w:ascii="Calibri" w:eastAsia="Calibri" w:hAnsi="Calibri"/>
          <w:szCs w:val="24"/>
          <w:lang w:val="nn-NO"/>
        </w:rPr>
      </w:pPr>
      <w:r w:rsidRPr="004A2BA6">
        <w:rPr>
          <w:rFonts w:ascii="Calibri" w:eastAsia="Calibri" w:hAnsi="Calibri"/>
          <w:szCs w:val="24"/>
          <w:lang w:val="nn-NO"/>
        </w:rPr>
        <w:t>Arbeidsmiljølovgivningen i produksjonsland[5]. Av særlige relevante forhold fremheves 1) lønns- og arbeidstidsbestemmelser, 2) helse, miljø og sikkerhet, 3) regulære ansettelsesforhold, inklusive arbeidskontrakter, samt 4) lovfestede forsikringer og sosiale ordninger.</w:t>
      </w:r>
    </w:p>
    <w:p w14:paraId="1501AA94" w14:textId="77777777" w:rsidR="004A2BA6" w:rsidRPr="004A2BA6" w:rsidRDefault="004A2BA6" w:rsidP="004A2BA6">
      <w:pPr>
        <w:keepLines w:val="0"/>
        <w:widowControl/>
        <w:rPr>
          <w:rFonts w:ascii="Calibri" w:eastAsia="Calibri" w:hAnsi="Calibri"/>
          <w:szCs w:val="24"/>
        </w:rPr>
      </w:pPr>
      <w:r w:rsidRPr="004A2BA6">
        <w:rPr>
          <w:rFonts w:ascii="Calibri" w:eastAsia="Calibri" w:hAnsi="Calibri"/>
          <w:szCs w:val="24"/>
        </w:rPr>
        <w:t>Der hvor internasjonale konvensjoner og nasjonal lovgivning omhandler samme tema, skal den høyeste standarden alltid gjelde.</w:t>
      </w:r>
    </w:p>
    <w:p w14:paraId="7BF9A184" w14:textId="77777777" w:rsidR="004A2BA6" w:rsidRPr="004A2BA6" w:rsidRDefault="004A2BA6" w:rsidP="004A2BA6">
      <w:pPr>
        <w:keepLines w:val="0"/>
        <w:widowControl/>
        <w:rPr>
          <w:rFonts w:ascii="Calibri" w:eastAsia="Calibri" w:hAnsi="Calibri"/>
          <w:szCs w:val="24"/>
        </w:rPr>
      </w:pPr>
    </w:p>
    <w:p w14:paraId="32B6362C" w14:textId="77777777" w:rsidR="004A2BA6" w:rsidRPr="004A2BA6" w:rsidRDefault="004A2BA6" w:rsidP="004A2BA6">
      <w:pPr>
        <w:keepLines w:val="0"/>
        <w:widowControl/>
        <w:rPr>
          <w:rFonts w:ascii="Calibri" w:eastAsia="Calibri" w:hAnsi="Calibri"/>
          <w:szCs w:val="24"/>
        </w:rPr>
      </w:pPr>
    </w:p>
    <w:p w14:paraId="1348FB25" w14:textId="77777777" w:rsidR="004A2BA6" w:rsidRPr="004A2BA6" w:rsidRDefault="004A2BA6" w:rsidP="004A2BA6">
      <w:pPr>
        <w:keepLines w:val="0"/>
        <w:widowControl/>
        <w:rPr>
          <w:rFonts w:ascii="Calibri" w:eastAsia="Calibri" w:hAnsi="Calibri"/>
          <w:szCs w:val="24"/>
        </w:rPr>
      </w:pPr>
      <w:r w:rsidRPr="004A2BA6">
        <w:rPr>
          <w:rFonts w:ascii="Calibri" w:eastAsia="Calibri" w:hAnsi="Calibri"/>
          <w:b/>
          <w:bCs/>
          <w:szCs w:val="24"/>
        </w:rPr>
        <w:t>2. Policys og rutiner for aktsomhetsvurderinger</w:t>
      </w:r>
    </w:p>
    <w:p w14:paraId="71D78704" w14:textId="77777777" w:rsidR="004A2BA6" w:rsidRPr="004A2BA6" w:rsidRDefault="004A2BA6" w:rsidP="004A2BA6">
      <w:pPr>
        <w:keepLines w:val="0"/>
        <w:widowControl/>
        <w:rPr>
          <w:rFonts w:ascii="Calibri" w:eastAsia="Calibri" w:hAnsi="Calibri"/>
          <w:szCs w:val="24"/>
        </w:rPr>
      </w:pPr>
      <w:r w:rsidRPr="004A2BA6">
        <w:rPr>
          <w:rFonts w:ascii="Calibri" w:eastAsia="Calibri" w:hAnsi="Calibri"/>
          <w:szCs w:val="24"/>
        </w:rPr>
        <w:t>For å sikre etterlevelse av kravene i punkt 1, samt for å forebygge og håndtere eventuelle avvik fra kravene, skal leverandøren senest innen 6 måneder etter kontraktsstart, ha policys og rutiner på plass for aktsomhetsvurdering. 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uavhengig av hvor i leverandørkjeden risikoen er, prioriteres først. Leverandørens aktsomhetsvurderinger skal omfatte:</w:t>
      </w:r>
    </w:p>
    <w:p w14:paraId="746396B7" w14:textId="77777777" w:rsidR="004A2BA6" w:rsidRPr="004A2BA6" w:rsidRDefault="004A2BA6" w:rsidP="004A2BA6">
      <w:pPr>
        <w:keepLines w:val="0"/>
        <w:widowControl/>
        <w:rPr>
          <w:rFonts w:ascii="Calibri" w:eastAsia="Calibri" w:hAnsi="Calibri"/>
          <w:szCs w:val="24"/>
        </w:rPr>
      </w:pPr>
    </w:p>
    <w:p w14:paraId="2B99EAD6" w14:textId="77777777" w:rsidR="004A2BA6" w:rsidRPr="004A2BA6" w:rsidRDefault="004A2BA6" w:rsidP="004A2BA6">
      <w:pPr>
        <w:keepLines w:val="0"/>
        <w:widowControl/>
        <w:numPr>
          <w:ilvl w:val="0"/>
          <w:numId w:val="3"/>
        </w:numPr>
        <w:rPr>
          <w:rFonts w:ascii="Calibri" w:eastAsia="Calibri" w:hAnsi="Calibri"/>
          <w:szCs w:val="24"/>
        </w:rPr>
      </w:pPr>
      <w:r w:rsidRPr="004A2BA6">
        <w:rPr>
          <w:rFonts w:ascii="Calibri" w:eastAsia="Calibri" w:hAnsi="Calibri"/>
          <w:szCs w:val="24"/>
        </w:rP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og rapportering om arbeidet med aktsomhetsvurderinger til styret. Leverandøren skal ha rutiner </w:t>
      </w:r>
      <w:r w:rsidRPr="004A2BA6">
        <w:rPr>
          <w:rFonts w:ascii="Calibri" w:eastAsia="Calibri" w:hAnsi="Calibri"/>
          <w:szCs w:val="24"/>
        </w:rPr>
        <w:lastRenderedPageBreak/>
        <w:t>for formidling og regelmessig oppfølgning av slik policy i egen virksomhet og i leverandørkjeden.</w:t>
      </w:r>
    </w:p>
    <w:p w14:paraId="4AD2CD10" w14:textId="77777777" w:rsidR="004A2BA6" w:rsidRPr="004A2BA6" w:rsidRDefault="004A2BA6" w:rsidP="004A2BA6">
      <w:pPr>
        <w:keepLines w:val="0"/>
        <w:widowControl/>
        <w:numPr>
          <w:ilvl w:val="0"/>
          <w:numId w:val="3"/>
        </w:numPr>
        <w:rPr>
          <w:rFonts w:ascii="Calibri" w:eastAsia="Calibri" w:hAnsi="Calibri"/>
          <w:szCs w:val="24"/>
        </w:rPr>
      </w:pPr>
      <w:r w:rsidRPr="004A2BA6">
        <w:rPr>
          <w:rFonts w:ascii="Calibri" w:eastAsia="Calibri" w:hAnsi="Calibri"/>
          <w:szCs w:val="24"/>
        </w:rPr>
        <w:t>Rutiner for å utføre regelmessige risikoanalyser i egen virksomhet og i leverandørkjeden. Det innebærer å kartlegge og vurdere risiko for brudd på kravene i punkt 1.</w:t>
      </w:r>
    </w:p>
    <w:p w14:paraId="1411B6EE" w14:textId="77777777" w:rsidR="004A2BA6" w:rsidRPr="004A2BA6" w:rsidRDefault="004A2BA6" w:rsidP="004A2BA6">
      <w:pPr>
        <w:keepLines w:val="0"/>
        <w:widowControl/>
        <w:numPr>
          <w:ilvl w:val="0"/>
          <w:numId w:val="3"/>
        </w:numPr>
        <w:rPr>
          <w:rFonts w:ascii="Calibri" w:eastAsia="Calibri" w:hAnsi="Calibri"/>
          <w:szCs w:val="24"/>
        </w:rPr>
      </w:pPr>
      <w:r w:rsidRPr="004A2BA6">
        <w:rPr>
          <w:rFonts w:ascii="Calibri" w:eastAsia="Calibri" w:hAnsi="Calibri"/>
          <w:szCs w:val="24"/>
        </w:rPr>
        <w:t>Rutinen(e) skal beskrive hvilke tiltak leverandøren vil iverksette for å stanse, forebygge eller redusere negativ påvirkning og skade på kravene i punkt 1.</w:t>
      </w:r>
    </w:p>
    <w:p w14:paraId="06A39351" w14:textId="77777777" w:rsidR="004A2BA6" w:rsidRPr="004A2BA6" w:rsidRDefault="004A2BA6" w:rsidP="004A2BA6">
      <w:pPr>
        <w:keepLines w:val="0"/>
        <w:widowControl/>
        <w:numPr>
          <w:ilvl w:val="0"/>
          <w:numId w:val="3"/>
        </w:numPr>
        <w:rPr>
          <w:rFonts w:ascii="Calibri" w:eastAsia="Calibri" w:hAnsi="Calibri"/>
          <w:szCs w:val="24"/>
        </w:rPr>
      </w:pPr>
      <w:r w:rsidRPr="004A2BA6">
        <w:rPr>
          <w:rFonts w:ascii="Calibri" w:eastAsia="Calibri" w:hAnsi="Calibri"/>
          <w:szCs w:val="24"/>
        </w:rPr>
        <w:t>Leverandøren skal redegjøre for rutiner for å overvåke at tiltakene blir gjennomført og har effekt.</w:t>
      </w:r>
    </w:p>
    <w:p w14:paraId="4C574F82" w14:textId="77777777" w:rsidR="004A2BA6" w:rsidRPr="004A2BA6" w:rsidRDefault="004A2BA6" w:rsidP="004A2BA6">
      <w:pPr>
        <w:keepLines w:val="0"/>
        <w:widowControl/>
        <w:numPr>
          <w:ilvl w:val="0"/>
          <w:numId w:val="3"/>
        </w:numPr>
        <w:rPr>
          <w:rFonts w:ascii="Calibri" w:eastAsia="Calibri" w:hAnsi="Calibri"/>
          <w:szCs w:val="24"/>
        </w:rPr>
      </w:pPr>
      <w:r w:rsidRPr="004A2BA6">
        <w:rPr>
          <w:rFonts w:ascii="Calibri" w:eastAsia="Calibri" w:hAnsi="Calibri"/>
          <w:szCs w:val="24"/>
        </w:rPr>
        <w:t>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w:t>
      </w:r>
    </w:p>
    <w:p w14:paraId="4C921A33" w14:textId="77777777" w:rsidR="004A2BA6" w:rsidRPr="004A2BA6" w:rsidRDefault="004A2BA6" w:rsidP="004A2BA6">
      <w:pPr>
        <w:keepLines w:val="0"/>
        <w:widowControl/>
        <w:numPr>
          <w:ilvl w:val="0"/>
          <w:numId w:val="3"/>
        </w:numPr>
        <w:rPr>
          <w:rFonts w:ascii="Calibri" w:eastAsia="Calibri" w:hAnsi="Calibri"/>
          <w:szCs w:val="24"/>
        </w:rPr>
      </w:pPr>
      <w:r w:rsidRPr="004A2BA6">
        <w:rPr>
          <w:rFonts w:ascii="Calibri" w:eastAsia="Calibri" w:hAnsi="Calibri"/>
          <w:szCs w:val="24"/>
        </w:rPr>
        <w:t>Dersom leverandøren har forårsaket, eller medvirket til skade, skal dette håndteres ved å sørge for eller samarbeide om å rette opp skaden og yte erstatning til skadelidende.</w:t>
      </w:r>
    </w:p>
    <w:p w14:paraId="1C03E68E" w14:textId="77777777" w:rsidR="004A2BA6" w:rsidRPr="004A2BA6" w:rsidRDefault="004A2BA6" w:rsidP="004A2BA6">
      <w:pPr>
        <w:keepLines w:val="0"/>
        <w:widowControl/>
        <w:rPr>
          <w:rFonts w:ascii="Calibri" w:eastAsia="Calibri" w:hAnsi="Calibri"/>
          <w:szCs w:val="24"/>
        </w:rPr>
      </w:pPr>
      <w:r w:rsidRPr="004A2BA6">
        <w:rPr>
          <w:rFonts w:ascii="Calibri" w:eastAsia="Calibri" w:hAnsi="Calibri"/>
          <w:szCs w:val="24"/>
        </w:rPr>
        <w:t>Dette gjelder kun når kontrakten omfatter leveranse av varer som kan være produsert under forhold som vil føre til brudd på kravene i punkt 1.</w:t>
      </w:r>
    </w:p>
    <w:p w14:paraId="5CB088C3" w14:textId="77777777" w:rsidR="004A2BA6" w:rsidRPr="004A2BA6" w:rsidRDefault="004A2BA6" w:rsidP="004A2BA6">
      <w:pPr>
        <w:keepLines w:val="0"/>
        <w:widowControl/>
        <w:rPr>
          <w:rFonts w:ascii="Calibri" w:eastAsia="Calibri" w:hAnsi="Calibri"/>
          <w:szCs w:val="24"/>
        </w:rPr>
      </w:pPr>
    </w:p>
    <w:p w14:paraId="7B7B7D00" w14:textId="77777777" w:rsidR="004A2BA6" w:rsidRPr="004A2BA6" w:rsidRDefault="004A2BA6" w:rsidP="004A2BA6">
      <w:pPr>
        <w:keepLines w:val="0"/>
        <w:widowControl/>
        <w:rPr>
          <w:rFonts w:ascii="Calibri" w:eastAsia="Calibri" w:hAnsi="Calibri"/>
          <w:szCs w:val="24"/>
        </w:rPr>
      </w:pPr>
      <w:r w:rsidRPr="004A2BA6">
        <w:rPr>
          <w:rFonts w:ascii="Calibri" w:eastAsia="Calibri" w:hAnsi="Calibri"/>
          <w:szCs w:val="24"/>
        </w:rPr>
        <w:t> </w:t>
      </w:r>
    </w:p>
    <w:p w14:paraId="4B7752E0" w14:textId="77777777" w:rsidR="004A2BA6" w:rsidRPr="004A2BA6" w:rsidRDefault="004A2BA6" w:rsidP="004A2BA6">
      <w:pPr>
        <w:keepLines w:val="0"/>
        <w:widowControl/>
        <w:rPr>
          <w:rFonts w:ascii="Calibri" w:eastAsia="Calibri" w:hAnsi="Calibri"/>
          <w:szCs w:val="24"/>
        </w:rPr>
      </w:pPr>
      <w:r w:rsidRPr="004A2BA6">
        <w:rPr>
          <w:rFonts w:ascii="Calibri" w:eastAsia="Calibri" w:hAnsi="Calibri"/>
          <w:b/>
          <w:bCs/>
          <w:szCs w:val="24"/>
        </w:rPr>
        <w:t>3. Kontraktsoppfølging</w:t>
      </w:r>
      <w:r w:rsidRPr="004A2BA6">
        <w:rPr>
          <w:rFonts w:ascii="Calibri" w:eastAsia="Calibri" w:hAnsi="Calibri"/>
          <w:szCs w:val="24"/>
        </w:rPr>
        <w:br/>
        <w:t>Leverandøren skal sikre at kravene i punkt 1 og 2 etterleves i egen virksomhet og i leverandørkjeden.</w:t>
      </w:r>
    </w:p>
    <w:p w14:paraId="3BB3282D" w14:textId="77777777" w:rsidR="004A2BA6" w:rsidRPr="004A2BA6" w:rsidRDefault="004A2BA6" w:rsidP="004A2BA6">
      <w:pPr>
        <w:keepLines w:val="0"/>
        <w:widowControl/>
        <w:rPr>
          <w:rFonts w:ascii="Calibri" w:eastAsia="Calibri" w:hAnsi="Calibri"/>
          <w:szCs w:val="24"/>
        </w:rPr>
      </w:pPr>
    </w:p>
    <w:p w14:paraId="63192727" w14:textId="77777777" w:rsidR="004A2BA6" w:rsidRPr="004A2BA6" w:rsidRDefault="004A2BA6" w:rsidP="004A2BA6">
      <w:pPr>
        <w:keepLines w:val="0"/>
        <w:widowControl/>
        <w:rPr>
          <w:rFonts w:ascii="Calibri" w:eastAsia="Calibri" w:hAnsi="Calibri"/>
          <w:szCs w:val="24"/>
        </w:rPr>
      </w:pPr>
      <w:r w:rsidRPr="004A2BA6">
        <w:rPr>
          <w:rFonts w:ascii="Calibri" w:eastAsia="Calibri" w:hAnsi="Calibri"/>
          <w:szCs w:val="24"/>
        </w:rPr>
        <w:t>Dersom leverandøren blir klar over forhold i strid med punkt 1 og 2 i leverandørkjeden, skal leverandøren rapportere dette til oppdragsgiver uten ugrunnet opphold.</w:t>
      </w:r>
    </w:p>
    <w:p w14:paraId="56FFF715" w14:textId="77777777" w:rsidR="004A2BA6" w:rsidRPr="004A2BA6" w:rsidRDefault="004A2BA6" w:rsidP="004A2BA6">
      <w:pPr>
        <w:keepLines w:val="0"/>
        <w:widowControl/>
        <w:rPr>
          <w:rFonts w:ascii="Calibri" w:eastAsia="Calibri" w:hAnsi="Calibri"/>
          <w:szCs w:val="24"/>
        </w:rPr>
      </w:pPr>
    </w:p>
    <w:p w14:paraId="34B6BA65" w14:textId="77777777" w:rsidR="004A2BA6" w:rsidRPr="004A2BA6" w:rsidRDefault="004A2BA6" w:rsidP="004A2BA6">
      <w:pPr>
        <w:keepLines w:val="0"/>
        <w:widowControl/>
        <w:rPr>
          <w:rFonts w:ascii="Calibri" w:eastAsia="Calibri" w:hAnsi="Calibri"/>
          <w:szCs w:val="24"/>
        </w:rPr>
      </w:pPr>
      <w:r w:rsidRPr="004A2BA6">
        <w:rPr>
          <w:rFonts w:ascii="Calibri" w:eastAsia="Calibri" w:hAnsi="Calibri"/>
          <w:szCs w:val="24"/>
        </w:rPr>
        <w:t>Oppdragsgiver kan kreve at etterlevelse dokumenteres ved en eller flere av følgende tiltak[6]:</w:t>
      </w:r>
    </w:p>
    <w:p w14:paraId="61197F65" w14:textId="77777777" w:rsidR="004A2BA6" w:rsidRPr="004A2BA6" w:rsidRDefault="004A2BA6" w:rsidP="004A2BA6">
      <w:pPr>
        <w:keepLines w:val="0"/>
        <w:widowControl/>
        <w:rPr>
          <w:rFonts w:ascii="Calibri" w:eastAsia="Calibri" w:hAnsi="Calibri"/>
          <w:szCs w:val="24"/>
        </w:rPr>
      </w:pPr>
    </w:p>
    <w:p w14:paraId="2A392334" w14:textId="77777777" w:rsidR="004A2BA6" w:rsidRPr="004A2BA6" w:rsidRDefault="004A2BA6" w:rsidP="004A2BA6">
      <w:pPr>
        <w:keepLines w:val="0"/>
        <w:widowControl/>
        <w:numPr>
          <w:ilvl w:val="0"/>
          <w:numId w:val="4"/>
        </w:numPr>
        <w:rPr>
          <w:rFonts w:ascii="Calibri" w:eastAsia="Calibri" w:hAnsi="Calibri"/>
          <w:szCs w:val="24"/>
        </w:rPr>
      </w:pPr>
      <w:r w:rsidRPr="004A2BA6">
        <w:rPr>
          <w:rFonts w:ascii="Calibri" w:eastAsia="Calibri" w:hAnsi="Calibri"/>
          <w:szCs w:val="24"/>
        </w:rPr>
        <w:t>Fremvise vedtatte policys og rutiner, jf. punkt 2.</w:t>
      </w:r>
    </w:p>
    <w:p w14:paraId="6D084FBD" w14:textId="77777777" w:rsidR="004A2BA6" w:rsidRPr="004A2BA6" w:rsidRDefault="004A2BA6" w:rsidP="004A2BA6">
      <w:pPr>
        <w:keepLines w:val="0"/>
        <w:widowControl/>
        <w:numPr>
          <w:ilvl w:val="0"/>
          <w:numId w:val="4"/>
        </w:numPr>
        <w:rPr>
          <w:rFonts w:ascii="Calibri" w:eastAsia="Calibri" w:hAnsi="Calibri"/>
          <w:szCs w:val="24"/>
        </w:rPr>
      </w:pPr>
      <w:r w:rsidRPr="004A2BA6">
        <w:rPr>
          <w:rFonts w:ascii="Calibri" w:eastAsia="Calibri" w:hAnsi="Calibri"/>
          <w:szCs w:val="24"/>
        </w:rPr>
        <w:t>Fremvise en oversikt over produksjonsenheter i leverandørkjeden, inkludert kontaktopplysninger, for utvalgte produkter, og/eller komponenter og/eller råvarer. Oppdragsgiver angir hvilke produkter og hvilken del av leverandørkjeden.</w:t>
      </w:r>
    </w:p>
    <w:p w14:paraId="72E7FB4B" w14:textId="77777777" w:rsidR="004A2BA6" w:rsidRPr="004A2BA6" w:rsidRDefault="004A2BA6" w:rsidP="004A2BA6">
      <w:pPr>
        <w:keepLines w:val="0"/>
        <w:widowControl/>
        <w:numPr>
          <w:ilvl w:val="0"/>
          <w:numId w:val="4"/>
        </w:numPr>
        <w:rPr>
          <w:rFonts w:ascii="Calibri" w:eastAsia="Calibri" w:hAnsi="Calibri"/>
          <w:szCs w:val="24"/>
        </w:rPr>
      </w:pPr>
      <w:r w:rsidRPr="004A2BA6">
        <w:rPr>
          <w:rFonts w:ascii="Calibri" w:eastAsia="Calibri" w:hAnsi="Calibri"/>
          <w:szCs w:val="24"/>
        </w:rPr>
        <w:t>Besvare egenrapportering senest seks uker etter utsendelse fra oppdragsgiver, med mindre oppdragsgiver har satt en annen frist.</w:t>
      </w:r>
    </w:p>
    <w:p w14:paraId="48A07357" w14:textId="77777777" w:rsidR="004A2BA6" w:rsidRPr="004A2BA6" w:rsidRDefault="004A2BA6" w:rsidP="004A2BA6">
      <w:pPr>
        <w:keepLines w:val="0"/>
        <w:widowControl/>
        <w:numPr>
          <w:ilvl w:val="0"/>
          <w:numId w:val="4"/>
        </w:numPr>
        <w:rPr>
          <w:rFonts w:ascii="Calibri" w:eastAsia="Calibri" w:hAnsi="Calibri"/>
          <w:szCs w:val="24"/>
        </w:rPr>
      </w:pPr>
      <w:r w:rsidRPr="004A2BA6">
        <w:rPr>
          <w:rFonts w:ascii="Calibri" w:eastAsia="Calibri" w:hAnsi="Calibri"/>
          <w:szCs w:val="24"/>
        </w:rPr>
        <w:t>Fremvise gjennomført risikoanalyse, og rapportere om oppfølging og håndtering av funnene.</w:t>
      </w:r>
    </w:p>
    <w:p w14:paraId="4E75BDA0" w14:textId="77777777" w:rsidR="004A2BA6" w:rsidRPr="004A2BA6" w:rsidRDefault="004A2BA6" w:rsidP="004A2BA6">
      <w:pPr>
        <w:keepLines w:val="0"/>
        <w:widowControl/>
        <w:numPr>
          <w:ilvl w:val="0"/>
          <w:numId w:val="4"/>
        </w:numPr>
        <w:rPr>
          <w:rFonts w:ascii="Calibri" w:eastAsia="Calibri" w:hAnsi="Calibri"/>
          <w:szCs w:val="24"/>
        </w:rPr>
      </w:pPr>
      <w:r w:rsidRPr="004A2BA6">
        <w:rPr>
          <w:rFonts w:ascii="Calibri" w:eastAsia="Calibri" w:hAnsi="Calibri"/>
          <w:szCs w:val="24"/>
        </w:rPr>
        <w:t>Delta i oppfølgingssamtale(r) med oppdragsgiver og eventuelt andre relevante interessenter.</w:t>
      </w:r>
    </w:p>
    <w:p w14:paraId="15F887FB" w14:textId="77777777" w:rsidR="004A2BA6" w:rsidRPr="004A2BA6" w:rsidRDefault="004A2BA6" w:rsidP="004A2BA6">
      <w:pPr>
        <w:keepLines w:val="0"/>
        <w:widowControl/>
        <w:numPr>
          <w:ilvl w:val="0"/>
          <w:numId w:val="4"/>
        </w:numPr>
        <w:rPr>
          <w:rFonts w:ascii="Calibri" w:eastAsia="Calibri" w:hAnsi="Calibri"/>
          <w:szCs w:val="24"/>
        </w:rPr>
      </w:pPr>
      <w:r w:rsidRPr="004A2BA6">
        <w:rPr>
          <w:rFonts w:ascii="Calibri" w:eastAsia="Calibri" w:hAnsi="Calibri"/>
          <w:szCs w:val="24"/>
        </w:rPr>
        <w:t>Fremvise rapport(er) relevant for kravene i punkt 1. Rapporten(e) skal komme fra uavhengig part.</w:t>
      </w:r>
    </w:p>
    <w:p w14:paraId="7A856E63" w14:textId="77777777" w:rsidR="004A2BA6" w:rsidRPr="004A2BA6" w:rsidRDefault="004A2BA6" w:rsidP="004A2BA6">
      <w:pPr>
        <w:keepLines w:val="0"/>
        <w:widowControl/>
        <w:numPr>
          <w:ilvl w:val="0"/>
          <w:numId w:val="4"/>
        </w:numPr>
        <w:rPr>
          <w:rFonts w:ascii="Calibri" w:eastAsia="Calibri" w:hAnsi="Calibri"/>
          <w:szCs w:val="24"/>
        </w:rPr>
      </w:pPr>
      <w:r w:rsidRPr="004A2BA6">
        <w:rPr>
          <w:rFonts w:ascii="Calibri" w:eastAsia="Calibri" w:hAnsi="Calibri"/>
          <w:szCs w:val="24"/>
        </w:rPr>
        <w:t>Kontroll og revisjon av kravene i punkt 1 og 2 hos leverandøren.</w:t>
      </w:r>
    </w:p>
    <w:p w14:paraId="6BE8D3BC" w14:textId="77777777" w:rsidR="004A2BA6" w:rsidRPr="004A2BA6" w:rsidRDefault="004A2BA6" w:rsidP="004A2BA6">
      <w:pPr>
        <w:keepLines w:val="0"/>
        <w:widowControl/>
        <w:numPr>
          <w:ilvl w:val="0"/>
          <w:numId w:val="4"/>
        </w:numPr>
        <w:rPr>
          <w:rFonts w:ascii="Calibri" w:eastAsia="Calibri" w:hAnsi="Calibri"/>
          <w:szCs w:val="24"/>
        </w:rPr>
      </w:pPr>
      <w:r w:rsidRPr="004A2BA6">
        <w:rPr>
          <w:rFonts w:ascii="Calibri" w:eastAsia="Calibri" w:hAnsi="Calibri"/>
          <w:szCs w:val="24"/>
        </w:rPr>
        <w:t>Kontroll og revisjon av kravene i punkt 1 og 2 i leverandørkjeden.</w:t>
      </w:r>
    </w:p>
    <w:p w14:paraId="5E0FB23B" w14:textId="77777777" w:rsidR="004A2BA6" w:rsidRPr="004A2BA6" w:rsidRDefault="004A2BA6" w:rsidP="004A2BA6">
      <w:pPr>
        <w:keepLines w:val="0"/>
        <w:widowControl/>
        <w:rPr>
          <w:rFonts w:ascii="Calibri" w:eastAsia="Calibri" w:hAnsi="Calibri"/>
          <w:szCs w:val="24"/>
        </w:rPr>
      </w:pPr>
      <w:r w:rsidRPr="004A2BA6">
        <w:rPr>
          <w:rFonts w:ascii="Calibri" w:eastAsia="Calibri" w:hAnsi="Calibri"/>
          <w:szCs w:val="24"/>
        </w:rPr>
        <w:t>Oppdragsgiver forbeholder seg retten til å dele revisjonsrapportene med andre offentlige virksomheter, som vil omfattes av taushetsplikten.</w:t>
      </w:r>
    </w:p>
    <w:p w14:paraId="1B3560AC" w14:textId="77777777" w:rsidR="004A2BA6" w:rsidRPr="004A2BA6" w:rsidRDefault="004A2BA6" w:rsidP="004A2BA6">
      <w:pPr>
        <w:keepLines w:val="0"/>
        <w:widowControl/>
        <w:rPr>
          <w:rFonts w:ascii="Calibri" w:eastAsia="Calibri" w:hAnsi="Calibri"/>
          <w:szCs w:val="24"/>
        </w:rPr>
      </w:pPr>
    </w:p>
    <w:p w14:paraId="69CA54CA" w14:textId="77777777" w:rsidR="004A2BA6" w:rsidRPr="004A2BA6" w:rsidRDefault="004A2BA6" w:rsidP="004A2BA6">
      <w:pPr>
        <w:keepLines w:val="0"/>
        <w:widowControl/>
        <w:rPr>
          <w:rFonts w:ascii="Calibri" w:eastAsia="Calibri" w:hAnsi="Calibri"/>
          <w:szCs w:val="24"/>
        </w:rPr>
      </w:pPr>
      <w:r w:rsidRPr="004A2BA6">
        <w:rPr>
          <w:rFonts w:ascii="Calibri" w:eastAsia="Calibri" w:hAnsi="Calibri"/>
          <w:szCs w:val="24"/>
        </w:rPr>
        <w:t> </w:t>
      </w:r>
    </w:p>
    <w:p w14:paraId="1223ACF7" w14:textId="77777777" w:rsidR="004A2BA6" w:rsidRPr="004A2BA6" w:rsidRDefault="004A2BA6" w:rsidP="004A2BA6">
      <w:pPr>
        <w:keepLines w:val="0"/>
        <w:widowControl/>
        <w:rPr>
          <w:rFonts w:ascii="Calibri" w:eastAsia="Calibri" w:hAnsi="Calibri"/>
          <w:szCs w:val="24"/>
        </w:rPr>
      </w:pPr>
      <w:r w:rsidRPr="004A2BA6">
        <w:rPr>
          <w:rFonts w:ascii="Calibri" w:eastAsia="Calibri" w:hAnsi="Calibri"/>
          <w:b/>
          <w:bCs/>
          <w:szCs w:val="24"/>
        </w:rPr>
        <w:t>4. Sanksjoner</w:t>
      </w:r>
      <w:r w:rsidRPr="004A2BA6">
        <w:rPr>
          <w:rFonts w:ascii="Calibri" w:eastAsia="Calibri" w:hAnsi="Calibri"/>
          <w:szCs w:val="24"/>
        </w:rPr>
        <w:br/>
        <w:t>Ved brudd på punkt 1-3, eller om det foreligger mangler i dokumentasjonen, gjelder sanksjonsbestemmelser i hovedkontrakten med følgende tillegg og presiseringer. Oppdragsgiver kan:</w:t>
      </w:r>
    </w:p>
    <w:p w14:paraId="7DAF4290" w14:textId="77777777" w:rsidR="004A2BA6" w:rsidRPr="004A2BA6" w:rsidRDefault="004A2BA6" w:rsidP="004A2BA6">
      <w:pPr>
        <w:keepLines w:val="0"/>
        <w:widowControl/>
        <w:rPr>
          <w:rFonts w:ascii="Calibri" w:eastAsia="Calibri" w:hAnsi="Calibri"/>
          <w:szCs w:val="24"/>
        </w:rPr>
      </w:pPr>
    </w:p>
    <w:p w14:paraId="47998F6A" w14:textId="77777777" w:rsidR="004A2BA6" w:rsidRPr="004A2BA6" w:rsidRDefault="004A2BA6" w:rsidP="004A2BA6">
      <w:pPr>
        <w:keepLines w:val="0"/>
        <w:widowControl/>
        <w:numPr>
          <w:ilvl w:val="0"/>
          <w:numId w:val="5"/>
        </w:numPr>
        <w:rPr>
          <w:rFonts w:ascii="Calibri" w:eastAsia="Calibri" w:hAnsi="Calibri"/>
          <w:szCs w:val="24"/>
        </w:rPr>
      </w:pPr>
      <w:r w:rsidRPr="004A2BA6">
        <w:rPr>
          <w:rFonts w:ascii="Calibri" w:eastAsia="Calibri" w:hAnsi="Calibri"/>
          <w:szCs w:val="24"/>
        </w:rPr>
        <w:t>Kreve retting: Leverandøren skal fremlegge en tiltaksplan for når og hvordan kontraktsbruddene skal rettes. Tiltakene skal være rimelige sett i forhold til bruddenes art og omfang. Tiltaksplanen skal fremlegges innen fire uker. Ved vesentlige kontraktsbrudd kan oppdragsgiver sette en kortere frist. Oppdragsgiver skal godkjenne tiltaksplanen og dokumentasjon av rettelser.</w:t>
      </w:r>
    </w:p>
    <w:p w14:paraId="691FAE25" w14:textId="77777777" w:rsidR="004A2BA6" w:rsidRPr="004A2BA6" w:rsidRDefault="004A2BA6" w:rsidP="004A2BA6">
      <w:pPr>
        <w:keepLines w:val="0"/>
        <w:widowControl/>
        <w:numPr>
          <w:ilvl w:val="0"/>
          <w:numId w:val="5"/>
        </w:numPr>
        <w:rPr>
          <w:rFonts w:ascii="Calibri" w:eastAsia="Calibri" w:hAnsi="Calibri"/>
          <w:szCs w:val="24"/>
        </w:rPr>
      </w:pPr>
      <w:r w:rsidRPr="004A2BA6">
        <w:rPr>
          <w:rFonts w:ascii="Calibri" w:eastAsia="Calibri" w:hAnsi="Calibri"/>
          <w:szCs w:val="24"/>
        </w:rPr>
        <w:lastRenderedPageBreak/>
        <w:t>Iverksette midlertidig stans i hele eller deler av leveransen når leverandøren ikke oppfyller kravet om å fremlegge tiltaksplan eller tiltaksplanen ikke blir overholdt.</w:t>
      </w:r>
    </w:p>
    <w:p w14:paraId="7F68BD12" w14:textId="77777777" w:rsidR="004A2BA6" w:rsidRPr="004A2BA6" w:rsidRDefault="004A2BA6" w:rsidP="004A2BA6">
      <w:pPr>
        <w:keepLines w:val="0"/>
        <w:widowControl/>
        <w:rPr>
          <w:rFonts w:ascii="Calibri" w:eastAsia="Calibri" w:hAnsi="Calibri"/>
          <w:szCs w:val="24"/>
        </w:rPr>
      </w:pPr>
      <w:r w:rsidRPr="004A2BA6">
        <w:rPr>
          <w:rFonts w:ascii="Calibri" w:eastAsia="Calibri" w:hAnsi="Calibri"/>
          <w:szCs w:val="24"/>
        </w:rPr>
        <w:t>Under stans vil ikke erstatningskjøp som foretas hos annen leverandør anses som kontraktsbrudd.</w:t>
      </w:r>
    </w:p>
    <w:p w14:paraId="702A5080" w14:textId="77777777" w:rsidR="004A2BA6" w:rsidRPr="004A2BA6" w:rsidRDefault="004A2BA6" w:rsidP="004A2BA6">
      <w:pPr>
        <w:keepLines w:val="0"/>
        <w:widowControl/>
        <w:rPr>
          <w:rFonts w:ascii="Calibri" w:eastAsia="Calibri" w:hAnsi="Calibri"/>
          <w:szCs w:val="24"/>
        </w:rPr>
      </w:pPr>
    </w:p>
    <w:p w14:paraId="225F2D2C" w14:textId="77777777" w:rsidR="004A2BA6" w:rsidRPr="004A2BA6" w:rsidRDefault="004A2BA6" w:rsidP="004A2BA6">
      <w:pPr>
        <w:keepLines w:val="0"/>
        <w:widowControl/>
        <w:numPr>
          <w:ilvl w:val="0"/>
          <w:numId w:val="6"/>
        </w:numPr>
        <w:rPr>
          <w:rFonts w:ascii="Calibri" w:eastAsia="Calibri" w:hAnsi="Calibri"/>
          <w:szCs w:val="24"/>
        </w:rPr>
      </w:pPr>
      <w:r w:rsidRPr="004A2BA6">
        <w:rPr>
          <w:rFonts w:ascii="Calibri" w:eastAsia="Calibri" w:hAnsi="Calibri"/>
          <w:szCs w:val="24"/>
        </w:rPr>
        <w:t>Kreve at leverandøren bytter underleverandør ved vesentlige kontraktsbrudd, gjentakende alvorlige brudd eller hvis tiltaksplanen ikke blir overholdt. Dette skal skje uten kostnad for oppdragsgiver.</w:t>
      </w:r>
    </w:p>
    <w:p w14:paraId="3854AF67" w14:textId="77777777" w:rsidR="004A2BA6" w:rsidRPr="004A2BA6" w:rsidRDefault="004A2BA6" w:rsidP="004A2BA6">
      <w:pPr>
        <w:keepLines w:val="0"/>
        <w:widowControl/>
        <w:numPr>
          <w:ilvl w:val="0"/>
          <w:numId w:val="6"/>
        </w:numPr>
        <w:rPr>
          <w:rFonts w:ascii="Calibri" w:eastAsia="Calibri" w:hAnsi="Calibri"/>
          <w:szCs w:val="24"/>
        </w:rPr>
      </w:pPr>
      <w:r w:rsidRPr="004A2BA6">
        <w:rPr>
          <w:rFonts w:ascii="Calibri" w:eastAsia="Calibri" w:hAnsi="Calibri"/>
          <w:szCs w:val="24"/>
        </w:rPr>
        <w:t>Heve kontrakten: Ved vesentlige kontraktsbrudd, gjentagende alvorlige brudd eller hvis tiltaksplanen ikke blir overholdt.</w:t>
      </w:r>
    </w:p>
    <w:p w14:paraId="23D9C1A9" w14:textId="77777777" w:rsidR="004A2BA6" w:rsidRPr="004A2BA6" w:rsidRDefault="004A2BA6" w:rsidP="004A2BA6">
      <w:pPr>
        <w:keepLines w:val="0"/>
        <w:widowControl/>
        <w:rPr>
          <w:rFonts w:ascii="Calibri" w:eastAsia="Calibri" w:hAnsi="Calibri"/>
          <w:szCs w:val="24"/>
        </w:rPr>
      </w:pPr>
      <w:r w:rsidRPr="004A2BA6">
        <w:rPr>
          <w:rFonts w:ascii="Calibri" w:eastAsia="Calibri" w:hAnsi="Calibri"/>
          <w:szCs w:val="24"/>
        </w:rPr>
        <w:t>[1] https://www.ohchr.org/documents/publications/GuidingprinciplesBusinesshr_eN.pdf</w:t>
      </w:r>
    </w:p>
    <w:p w14:paraId="73E72F8E" w14:textId="77777777" w:rsidR="004A2BA6" w:rsidRPr="004A2BA6" w:rsidRDefault="004A2BA6" w:rsidP="004A2BA6">
      <w:pPr>
        <w:keepLines w:val="0"/>
        <w:widowControl/>
        <w:rPr>
          <w:rFonts w:ascii="Calibri" w:eastAsia="Calibri" w:hAnsi="Calibri"/>
          <w:szCs w:val="24"/>
        </w:rPr>
      </w:pPr>
    </w:p>
    <w:p w14:paraId="07185F83" w14:textId="77777777" w:rsidR="004A2BA6" w:rsidRPr="004A2BA6" w:rsidRDefault="004A2BA6" w:rsidP="004A2BA6">
      <w:pPr>
        <w:keepLines w:val="0"/>
        <w:widowControl/>
        <w:rPr>
          <w:rFonts w:ascii="Calibri" w:eastAsia="Calibri" w:hAnsi="Calibri"/>
          <w:szCs w:val="24"/>
        </w:rPr>
      </w:pPr>
      <w:r w:rsidRPr="004A2BA6">
        <w:rPr>
          <w:rFonts w:ascii="Calibri" w:eastAsia="Calibri" w:hAnsi="Calibri"/>
          <w:szCs w:val="24"/>
        </w:rPr>
        <w:t xml:space="preserve">[2] Kontraktsvilkåret er avgrenset til å omhandle menneske- og arbeidstakerrettigheter. OECD har utarbeidet en veileder for aktsomhetsvurderinger for ansvarlig næringsliv. Denne omhandler også andre tema, som blant annet miljø, antikorrupsjon og forbrukerinteresser. </w:t>
      </w:r>
    </w:p>
    <w:p w14:paraId="4D14E10E" w14:textId="77777777" w:rsidR="004A2BA6" w:rsidRPr="004A2BA6" w:rsidRDefault="004A2BA6" w:rsidP="004A2BA6">
      <w:pPr>
        <w:keepLines w:val="0"/>
        <w:widowControl/>
        <w:rPr>
          <w:rFonts w:ascii="Calibri" w:eastAsia="Calibri" w:hAnsi="Calibri"/>
          <w:szCs w:val="24"/>
        </w:rPr>
      </w:pPr>
      <w:r w:rsidRPr="004A2BA6">
        <w:rPr>
          <w:rFonts w:ascii="Calibri" w:eastAsia="Calibri" w:hAnsi="Calibri"/>
          <w:szCs w:val="24"/>
        </w:rPr>
        <w:t>Les mer om aktsomhetsvurderinger her: https://www.responsiblebusiness.no/oecds-sektorveiledere/metoden-aktsomhetsvurdering/</w:t>
      </w:r>
    </w:p>
    <w:p w14:paraId="350AC654" w14:textId="77777777" w:rsidR="004A2BA6" w:rsidRPr="004A2BA6" w:rsidRDefault="004A2BA6" w:rsidP="004A2BA6">
      <w:pPr>
        <w:keepLines w:val="0"/>
        <w:widowControl/>
        <w:rPr>
          <w:rFonts w:ascii="Calibri" w:eastAsia="Calibri" w:hAnsi="Calibri"/>
          <w:szCs w:val="24"/>
        </w:rPr>
      </w:pPr>
    </w:p>
    <w:p w14:paraId="79676219" w14:textId="77777777" w:rsidR="004A2BA6" w:rsidRPr="004A2BA6" w:rsidRDefault="004A2BA6" w:rsidP="004A2BA6">
      <w:pPr>
        <w:keepLines w:val="0"/>
        <w:widowControl/>
        <w:rPr>
          <w:rFonts w:ascii="Calibri" w:eastAsia="Calibri" w:hAnsi="Calibri"/>
          <w:szCs w:val="24"/>
        </w:rPr>
      </w:pPr>
      <w:r w:rsidRPr="004A2BA6">
        <w:rPr>
          <w:rFonts w:ascii="Calibri" w:eastAsia="Calibri" w:hAnsi="Calibri"/>
          <w:szCs w:val="24"/>
        </w:rPr>
        <w:t>[3] https://www.fn.no/tema/arbeidsliv/arbeidsliv</w:t>
      </w:r>
    </w:p>
    <w:p w14:paraId="0E2B5444" w14:textId="77777777" w:rsidR="004A2BA6" w:rsidRPr="004A2BA6" w:rsidRDefault="004A2BA6" w:rsidP="004A2BA6">
      <w:pPr>
        <w:keepLines w:val="0"/>
        <w:widowControl/>
        <w:rPr>
          <w:rFonts w:ascii="Calibri" w:eastAsia="Calibri" w:hAnsi="Calibri"/>
          <w:szCs w:val="24"/>
        </w:rPr>
      </w:pPr>
    </w:p>
    <w:p w14:paraId="2F4C7FDC" w14:textId="77777777" w:rsidR="004A2BA6" w:rsidRPr="004A2BA6" w:rsidRDefault="004A2BA6" w:rsidP="004A2BA6">
      <w:pPr>
        <w:keepLines w:val="0"/>
        <w:widowControl/>
        <w:rPr>
          <w:rFonts w:ascii="Calibri" w:eastAsia="Calibri" w:hAnsi="Calibri"/>
          <w:szCs w:val="24"/>
        </w:rPr>
      </w:pPr>
      <w:r w:rsidRPr="004A2BA6">
        <w:rPr>
          <w:rFonts w:ascii="Calibri" w:eastAsia="Calibri" w:hAnsi="Calibri"/>
          <w:szCs w:val="24"/>
        </w:rPr>
        <w:t>[4] https://www.fn.no/om-fn/avtaler/menneskerettigheter/barnekonvensjonen</w:t>
      </w:r>
    </w:p>
    <w:p w14:paraId="24D1D585" w14:textId="77777777" w:rsidR="004A2BA6" w:rsidRPr="004A2BA6" w:rsidRDefault="004A2BA6" w:rsidP="004A2BA6">
      <w:pPr>
        <w:keepLines w:val="0"/>
        <w:widowControl/>
        <w:rPr>
          <w:rFonts w:ascii="Calibri" w:eastAsia="Calibri" w:hAnsi="Calibri"/>
          <w:szCs w:val="24"/>
        </w:rPr>
      </w:pPr>
    </w:p>
    <w:p w14:paraId="20F90471" w14:textId="77777777" w:rsidR="004A2BA6" w:rsidRPr="004A2BA6" w:rsidRDefault="004A2BA6" w:rsidP="004A2BA6">
      <w:pPr>
        <w:keepLines w:val="0"/>
        <w:widowControl/>
        <w:rPr>
          <w:rFonts w:ascii="Calibri" w:eastAsia="Calibri" w:hAnsi="Calibri"/>
          <w:szCs w:val="24"/>
        </w:rPr>
      </w:pPr>
      <w:r w:rsidRPr="004A2BA6">
        <w:rPr>
          <w:rFonts w:ascii="Calibri" w:eastAsia="Calibri" w:hAnsi="Calibri"/>
          <w:szCs w:val="24"/>
        </w:rPr>
        <w:t>[5] Her menes alle produksjonsland i leverandørkjeden der utvinning og produksjon av råvare og/eller komponent/halvfabrikata og/eller ferdigvare, inklusive distribusjon og transport, skjer.</w:t>
      </w:r>
    </w:p>
    <w:p w14:paraId="0C2C3494" w14:textId="77777777" w:rsidR="004A2BA6" w:rsidRPr="004A2BA6" w:rsidRDefault="004A2BA6" w:rsidP="004A2BA6">
      <w:pPr>
        <w:keepLines w:val="0"/>
        <w:widowControl/>
        <w:rPr>
          <w:rFonts w:ascii="Calibri" w:eastAsia="Calibri" w:hAnsi="Calibri"/>
          <w:szCs w:val="24"/>
        </w:rPr>
      </w:pPr>
    </w:p>
    <w:p w14:paraId="16E9B6DC" w14:textId="77777777" w:rsidR="004A2BA6" w:rsidRPr="004A2BA6" w:rsidRDefault="004A2BA6" w:rsidP="004A2BA6">
      <w:pPr>
        <w:keepLines w:val="0"/>
        <w:widowControl/>
        <w:rPr>
          <w:rFonts w:ascii="Calibri" w:eastAsia="Calibri" w:hAnsi="Calibri"/>
          <w:szCs w:val="24"/>
        </w:rPr>
      </w:pPr>
      <w:r w:rsidRPr="004A2BA6">
        <w:rPr>
          <w:rFonts w:ascii="Calibri" w:eastAsia="Calibri" w:hAnsi="Calibri"/>
          <w:szCs w:val="24"/>
        </w:rPr>
        <w:t>[6] Tiltakene kan gjennomføres av oppdragsgiver, den oppdragsgiver bemyndiger eller av en offentlig enhet som oppdragsgiver samarbeider med.</w:t>
      </w:r>
    </w:p>
    <w:p w14:paraId="1F18C607" w14:textId="77777777" w:rsidR="004A2BA6" w:rsidRPr="004A2BA6" w:rsidRDefault="004A2BA6" w:rsidP="004A2BA6">
      <w:pPr>
        <w:keepLines w:val="0"/>
        <w:widowControl/>
        <w:rPr>
          <w:rFonts w:ascii="Calibri" w:eastAsia="Calibri" w:hAnsi="Calibri"/>
          <w:szCs w:val="24"/>
        </w:rPr>
      </w:pPr>
    </w:p>
    <w:p w14:paraId="1471C58D" w14:textId="77777777" w:rsidR="004A2BA6" w:rsidRPr="004A2BA6" w:rsidRDefault="004A2BA6" w:rsidP="004A2BA6">
      <w:pPr>
        <w:keepLines w:val="0"/>
        <w:widowControl/>
        <w:rPr>
          <w:rFonts w:ascii="Calibri" w:eastAsia="Calibri" w:hAnsi="Calibri"/>
          <w:szCs w:val="24"/>
        </w:rPr>
      </w:pPr>
    </w:p>
    <w:p w14:paraId="6BB45EE1" w14:textId="77777777" w:rsidR="004A2BA6" w:rsidRPr="004A2BA6" w:rsidRDefault="004A2BA6" w:rsidP="004A2BA6">
      <w:pPr>
        <w:keepLines w:val="0"/>
        <w:widowControl/>
        <w:rPr>
          <w:rFonts w:ascii="Calibri" w:eastAsia="Calibri" w:hAnsi="Calibri"/>
          <w:b/>
          <w:bCs/>
          <w:szCs w:val="24"/>
        </w:rPr>
      </w:pPr>
      <w:r w:rsidRPr="004A2BA6">
        <w:rPr>
          <w:rFonts w:ascii="Calibri" w:eastAsia="Calibri" w:hAnsi="Calibri"/>
          <w:b/>
          <w:bCs/>
          <w:szCs w:val="24"/>
        </w:rPr>
        <w:t>Okkuperte områder</w:t>
      </w:r>
    </w:p>
    <w:p w14:paraId="01A8C179" w14:textId="77777777" w:rsidR="004A2BA6" w:rsidRPr="004A2BA6" w:rsidRDefault="004A2BA6" w:rsidP="004A2BA6">
      <w:pPr>
        <w:keepLines w:val="0"/>
        <w:widowControl/>
        <w:rPr>
          <w:rFonts w:ascii="Calibri" w:eastAsia="Calibri" w:hAnsi="Calibri"/>
          <w:szCs w:val="24"/>
        </w:rPr>
      </w:pPr>
      <w:r w:rsidRPr="004A2BA6">
        <w:rPr>
          <w:rFonts w:ascii="Calibri" w:eastAsia="Calibri" w:hAnsi="Calibri"/>
          <w:szCs w:val="24"/>
        </w:rPr>
        <w:t>Varer og tjenester som kjøpes av oppdragsgiver på denne avtalen skal ikke være produsert i områder som er okkupert i strid med folkeretten. Formålet med denne bestemmelsen er å hindre at okkupanten får en økonomisk fordel av den lovstridige okkupasjonen. Oppdragsgiver kan på hvilket som helst tidspunkt kreve at etterlevelse av kravet dokumenteres.</w:t>
      </w:r>
    </w:p>
    <w:p w14:paraId="4212E971" w14:textId="77777777" w:rsidR="004A2BA6" w:rsidRPr="004A2BA6" w:rsidRDefault="004A2BA6" w:rsidP="004A2BA6">
      <w:pPr>
        <w:keepLines w:val="0"/>
        <w:widowControl/>
        <w:rPr>
          <w:rFonts w:ascii="Calibri" w:eastAsia="Calibri" w:hAnsi="Calibri"/>
          <w:szCs w:val="24"/>
        </w:rPr>
      </w:pPr>
      <w:r w:rsidRPr="004A2BA6">
        <w:rPr>
          <w:rFonts w:ascii="Calibri" w:eastAsia="Calibri" w:hAnsi="Calibri"/>
          <w:szCs w:val="24"/>
        </w:rPr>
        <w:t>Leverandøren skal gjennom hele kontraktsperioden varsle oppdragsgiver om eventuelle brudd på dette kravet uten ugrunnet opphold. I så fall kan oppdragsgiver kreve at leverandøren fremlegger en tiltaksplan for retting av kontraktsbruddet og/eller stanse de deler av leveransen som omfattes. Det samme gjelder dersom det i kontraktsperioden oppstår forhold som innebærer at det kan foreligge risiko for at varer og tjenester som kjøpes av oppdragsgiver på denne avtalen er produsert i områder som er okkupert i strid med folkeretten.</w:t>
      </w:r>
    </w:p>
    <w:p w14:paraId="030A0FBE" w14:textId="77777777" w:rsidR="000169BD" w:rsidRPr="000169BD" w:rsidRDefault="000169BD" w:rsidP="000169BD"/>
    <w:sectPr w:rsidR="000169BD" w:rsidRPr="000169BD" w:rsidSect="00331843">
      <w:headerReference w:type="default" r:id="rId7"/>
      <w:footerReference w:type="default" r:id="rId8"/>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F7224" w14:textId="77777777" w:rsidR="00622047" w:rsidRDefault="00622047">
      <w:r>
        <w:separator/>
      </w:r>
    </w:p>
  </w:endnote>
  <w:endnote w:type="continuationSeparator" w:id="0">
    <w:p w14:paraId="29FB9FFD" w14:textId="77777777" w:rsidR="00622047" w:rsidRDefault="00622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1320853"/>
      <w:docPartObj>
        <w:docPartGallery w:val="Page Numbers (Bottom of Page)"/>
        <w:docPartUnique/>
      </w:docPartObj>
    </w:sdtPr>
    <w:sdtEndPr/>
    <w:sdtContent>
      <w:sdt>
        <w:sdtPr>
          <w:id w:val="-1769616900"/>
          <w:docPartObj>
            <w:docPartGallery w:val="Page Numbers (Top of Page)"/>
            <w:docPartUnique/>
          </w:docPartObj>
        </w:sdtPr>
        <w:sdtEndPr/>
        <w:sdtContent>
          <w:p w14:paraId="6B841DE1" w14:textId="0F570D70" w:rsidR="001B60C9" w:rsidRDefault="001B60C9">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C9FE2C8" w14:textId="0595AD63" w:rsidR="00DF7851" w:rsidRPr="001B60C9" w:rsidRDefault="00DF7851" w:rsidP="001B60C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16268" w14:textId="77777777" w:rsidR="00622047" w:rsidRDefault="00622047">
      <w:r>
        <w:separator/>
      </w:r>
    </w:p>
  </w:footnote>
  <w:footnote w:type="continuationSeparator" w:id="0">
    <w:p w14:paraId="1FF61D13" w14:textId="77777777" w:rsidR="00622047" w:rsidRDefault="00622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3612AD78" w:rsidR="00DF7851" w:rsidRPr="001B60C9" w:rsidRDefault="00DF7851" w:rsidP="001B60C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1265B3"/>
    <w:multiLevelType w:val="multilevel"/>
    <w:tmpl w:val="88E67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2E710A"/>
    <w:multiLevelType w:val="multilevel"/>
    <w:tmpl w:val="DBD89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FD1C7B"/>
    <w:multiLevelType w:val="multilevel"/>
    <w:tmpl w:val="9CA86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135D3D"/>
    <w:multiLevelType w:val="hybridMultilevel"/>
    <w:tmpl w:val="660EB4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51E41E3"/>
    <w:multiLevelType w:val="multilevel"/>
    <w:tmpl w:val="DCDA3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A766C5"/>
    <w:multiLevelType w:val="multilevel"/>
    <w:tmpl w:val="B1DE3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9559C9"/>
    <w:multiLevelType w:val="multilevel"/>
    <w:tmpl w:val="D3BEC7A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ascii="Cambria" w:hAnsi="Cambria" w:hint="default"/>
        <w:b/>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844931124">
    <w:abstractNumId w:val="5"/>
  </w:num>
  <w:num w:numId="2" w16cid:durableId="666129045">
    <w:abstractNumId w:val="2"/>
  </w:num>
  <w:num w:numId="3" w16cid:durableId="525560520">
    <w:abstractNumId w:val="6"/>
  </w:num>
  <w:num w:numId="4" w16cid:durableId="688411383">
    <w:abstractNumId w:val="4"/>
  </w:num>
  <w:num w:numId="5" w16cid:durableId="204758969">
    <w:abstractNumId w:val="1"/>
  </w:num>
  <w:num w:numId="6" w16cid:durableId="1374888859">
    <w:abstractNumId w:val="0"/>
  </w:num>
  <w:num w:numId="7" w16cid:durableId="4389927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85"/>
    <w:rsid w:val="00007A98"/>
    <w:rsid w:val="000169BD"/>
    <w:rsid w:val="000174CA"/>
    <w:rsid w:val="00032362"/>
    <w:rsid w:val="00033CBC"/>
    <w:rsid w:val="000422E2"/>
    <w:rsid w:val="00050852"/>
    <w:rsid w:val="000545F3"/>
    <w:rsid w:val="000555F3"/>
    <w:rsid w:val="0006720F"/>
    <w:rsid w:val="000A4248"/>
    <w:rsid w:val="000B08D1"/>
    <w:rsid w:val="000C5991"/>
    <w:rsid w:val="000D2C8E"/>
    <w:rsid w:val="000D2D03"/>
    <w:rsid w:val="000F75F1"/>
    <w:rsid w:val="00102B99"/>
    <w:rsid w:val="00115544"/>
    <w:rsid w:val="0014305D"/>
    <w:rsid w:val="00146ECC"/>
    <w:rsid w:val="001645B4"/>
    <w:rsid w:val="00166FF2"/>
    <w:rsid w:val="00167FE8"/>
    <w:rsid w:val="00175B9B"/>
    <w:rsid w:val="00177FBE"/>
    <w:rsid w:val="00190CAC"/>
    <w:rsid w:val="001A48B3"/>
    <w:rsid w:val="001B60C9"/>
    <w:rsid w:val="001D00A4"/>
    <w:rsid w:val="002207A3"/>
    <w:rsid w:val="00224D84"/>
    <w:rsid w:val="00224F60"/>
    <w:rsid w:val="0026713F"/>
    <w:rsid w:val="00276CAC"/>
    <w:rsid w:val="002851B8"/>
    <w:rsid w:val="002A17EA"/>
    <w:rsid w:val="002C3722"/>
    <w:rsid w:val="002C39B3"/>
    <w:rsid w:val="002C66BA"/>
    <w:rsid w:val="002D0CA2"/>
    <w:rsid w:val="002E12F6"/>
    <w:rsid w:val="002F1D24"/>
    <w:rsid w:val="002F64F8"/>
    <w:rsid w:val="00301325"/>
    <w:rsid w:val="00303B4C"/>
    <w:rsid w:val="00324E15"/>
    <w:rsid w:val="00331843"/>
    <w:rsid w:val="003330CA"/>
    <w:rsid w:val="00334639"/>
    <w:rsid w:val="003A7829"/>
    <w:rsid w:val="003B5640"/>
    <w:rsid w:val="003C2CB7"/>
    <w:rsid w:val="003E759E"/>
    <w:rsid w:val="00427BC6"/>
    <w:rsid w:val="00430685"/>
    <w:rsid w:val="00432E01"/>
    <w:rsid w:val="004362BE"/>
    <w:rsid w:val="004459C6"/>
    <w:rsid w:val="00446F97"/>
    <w:rsid w:val="00451E33"/>
    <w:rsid w:val="00455D4B"/>
    <w:rsid w:val="00455F1A"/>
    <w:rsid w:val="00461AD7"/>
    <w:rsid w:val="004A2BA6"/>
    <w:rsid w:val="004C31CF"/>
    <w:rsid w:val="004E0261"/>
    <w:rsid w:val="00502CF0"/>
    <w:rsid w:val="00511BA6"/>
    <w:rsid w:val="00541C7D"/>
    <w:rsid w:val="0055519F"/>
    <w:rsid w:val="00573E7C"/>
    <w:rsid w:val="005832E2"/>
    <w:rsid w:val="005901B7"/>
    <w:rsid w:val="005910A2"/>
    <w:rsid w:val="005946BE"/>
    <w:rsid w:val="005A5254"/>
    <w:rsid w:val="005B2099"/>
    <w:rsid w:val="005D66FC"/>
    <w:rsid w:val="005F1383"/>
    <w:rsid w:val="00601307"/>
    <w:rsid w:val="0060181D"/>
    <w:rsid w:val="00622047"/>
    <w:rsid w:val="00624469"/>
    <w:rsid w:val="006267C6"/>
    <w:rsid w:val="00627A68"/>
    <w:rsid w:val="00637C4C"/>
    <w:rsid w:val="00654600"/>
    <w:rsid w:val="0066561A"/>
    <w:rsid w:val="00667658"/>
    <w:rsid w:val="00690C1C"/>
    <w:rsid w:val="006A3E88"/>
    <w:rsid w:val="006A75FB"/>
    <w:rsid w:val="006B1185"/>
    <w:rsid w:val="006B77B9"/>
    <w:rsid w:val="006F43CD"/>
    <w:rsid w:val="007133F1"/>
    <w:rsid w:val="00715665"/>
    <w:rsid w:val="00737E43"/>
    <w:rsid w:val="00744300"/>
    <w:rsid w:val="00744C95"/>
    <w:rsid w:val="00751255"/>
    <w:rsid w:val="007526E2"/>
    <w:rsid w:val="00753975"/>
    <w:rsid w:val="00762A4E"/>
    <w:rsid w:val="00764EC6"/>
    <w:rsid w:val="00777E34"/>
    <w:rsid w:val="00783660"/>
    <w:rsid w:val="00784982"/>
    <w:rsid w:val="007867C9"/>
    <w:rsid w:val="0079267E"/>
    <w:rsid w:val="00795BA5"/>
    <w:rsid w:val="007A00D7"/>
    <w:rsid w:val="007A6EA7"/>
    <w:rsid w:val="007B23E1"/>
    <w:rsid w:val="007C70E3"/>
    <w:rsid w:val="007E0AEB"/>
    <w:rsid w:val="007F5647"/>
    <w:rsid w:val="007F5A3F"/>
    <w:rsid w:val="008048C6"/>
    <w:rsid w:val="0081244F"/>
    <w:rsid w:val="008130B8"/>
    <w:rsid w:val="00815308"/>
    <w:rsid w:val="008165EC"/>
    <w:rsid w:val="00825DB9"/>
    <w:rsid w:val="00835FD6"/>
    <w:rsid w:val="00840FC2"/>
    <w:rsid w:val="00866C1B"/>
    <w:rsid w:val="0087010D"/>
    <w:rsid w:val="008823BC"/>
    <w:rsid w:val="008837B3"/>
    <w:rsid w:val="00887C3C"/>
    <w:rsid w:val="00894AA6"/>
    <w:rsid w:val="00894EB1"/>
    <w:rsid w:val="008A6B9A"/>
    <w:rsid w:val="008B274C"/>
    <w:rsid w:val="008B6D61"/>
    <w:rsid w:val="00917B60"/>
    <w:rsid w:val="009507DF"/>
    <w:rsid w:val="00960164"/>
    <w:rsid w:val="009666A2"/>
    <w:rsid w:val="009A72B5"/>
    <w:rsid w:val="009B2BA5"/>
    <w:rsid w:val="009C046F"/>
    <w:rsid w:val="009E03F9"/>
    <w:rsid w:val="009F1285"/>
    <w:rsid w:val="009F25C7"/>
    <w:rsid w:val="009F72ED"/>
    <w:rsid w:val="00A00021"/>
    <w:rsid w:val="00A00A98"/>
    <w:rsid w:val="00A025F3"/>
    <w:rsid w:val="00A04801"/>
    <w:rsid w:val="00A1044A"/>
    <w:rsid w:val="00A34623"/>
    <w:rsid w:val="00A43F0F"/>
    <w:rsid w:val="00A52111"/>
    <w:rsid w:val="00A5499C"/>
    <w:rsid w:val="00A77DB9"/>
    <w:rsid w:val="00A80398"/>
    <w:rsid w:val="00AB7E62"/>
    <w:rsid w:val="00AD1467"/>
    <w:rsid w:val="00AD4360"/>
    <w:rsid w:val="00AD4D98"/>
    <w:rsid w:val="00AD6626"/>
    <w:rsid w:val="00AE12BF"/>
    <w:rsid w:val="00AE5E0F"/>
    <w:rsid w:val="00AE7284"/>
    <w:rsid w:val="00B02BB2"/>
    <w:rsid w:val="00B13BCA"/>
    <w:rsid w:val="00B30923"/>
    <w:rsid w:val="00B34C85"/>
    <w:rsid w:val="00B5185D"/>
    <w:rsid w:val="00B61205"/>
    <w:rsid w:val="00BA7E17"/>
    <w:rsid w:val="00BC0F2B"/>
    <w:rsid w:val="00BF4B39"/>
    <w:rsid w:val="00C01679"/>
    <w:rsid w:val="00C02A46"/>
    <w:rsid w:val="00C06512"/>
    <w:rsid w:val="00C655F8"/>
    <w:rsid w:val="00D56CD5"/>
    <w:rsid w:val="00D733E6"/>
    <w:rsid w:val="00D91B44"/>
    <w:rsid w:val="00D96F2D"/>
    <w:rsid w:val="00DB2D68"/>
    <w:rsid w:val="00DC2DD9"/>
    <w:rsid w:val="00DC6721"/>
    <w:rsid w:val="00DD49D3"/>
    <w:rsid w:val="00DE0AB2"/>
    <w:rsid w:val="00DF7851"/>
    <w:rsid w:val="00E242B7"/>
    <w:rsid w:val="00E34788"/>
    <w:rsid w:val="00E35C98"/>
    <w:rsid w:val="00E46C53"/>
    <w:rsid w:val="00E718C1"/>
    <w:rsid w:val="00E92932"/>
    <w:rsid w:val="00EA6D94"/>
    <w:rsid w:val="00EB2B86"/>
    <w:rsid w:val="00EB2E9E"/>
    <w:rsid w:val="00EB3166"/>
    <w:rsid w:val="00EB444D"/>
    <w:rsid w:val="00ED0254"/>
    <w:rsid w:val="00EE7F62"/>
    <w:rsid w:val="00F02A20"/>
    <w:rsid w:val="00F11849"/>
    <w:rsid w:val="00F17BFA"/>
    <w:rsid w:val="00F307BC"/>
    <w:rsid w:val="00F54B88"/>
    <w:rsid w:val="00F64B1A"/>
    <w:rsid w:val="00F826ED"/>
    <w:rsid w:val="00FA3400"/>
    <w:rsid w:val="00FA5391"/>
    <w:rsid w:val="00FC4795"/>
    <w:rsid w:val="00FE31E2"/>
    <w:rsid w:val="01FD8260"/>
    <w:rsid w:val="040CC0B5"/>
    <w:rsid w:val="146EE70C"/>
    <w:rsid w:val="19547396"/>
    <w:rsid w:val="1AA3C4C0"/>
    <w:rsid w:val="2535979F"/>
    <w:rsid w:val="28871DD1"/>
    <w:rsid w:val="351AF57F"/>
    <w:rsid w:val="35D6E932"/>
    <w:rsid w:val="3D00003B"/>
    <w:rsid w:val="3FABB663"/>
    <w:rsid w:val="4668FCDD"/>
    <w:rsid w:val="577F20E8"/>
    <w:rsid w:val="5A2A4BC9"/>
    <w:rsid w:val="6EC2BBFD"/>
    <w:rsid w:val="6FB40E92"/>
    <w:rsid w:val="71A5A4C4"/>
    <w:rsid w:val="7D420CF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uiPriority w:val="99"/>
    <w:rsid w:val="00B34C85"/>
    <w:pPr>
      <w:tabs>
        <w:tab w:val="center" w:pos="4536"/>
        <w:tab w:val="right" w:pos="9072"/>
      </w:tabs>
    </w:pPr>
    <w:rPr>
      <w:smallCaps/>
      <w:sz w:val="20"/>
      <w:szCs w:val="20"/>
    </w:rPr>
  </w:style>
  <w:style w:type="character" w:customStyle="1" w:styleId="BunntekstTegn">
    <w:name w:val="Bunntekst Tegn"/>
    <w:link w:val="Bunntekst"/>
    <w:uiPriority w:val="99"/>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semiHidden/>
    <w:unhideWhenUsed/>
    <w:rsid w:val="00A04801"/>
    <w:rPr>
      <w:sz w:val="20"/>
      <w:szCs w:val="20"/>
    </w:rPr>
  </w:style>
  <w:style w:type="character" w:customStyle="1" w:styleId="MerknadstekstTegn">
    <w:name w:val="Merknadstekst Tegn"/>
    <w:basedOn w:val="Standardskriftforavsnitt"/>
    <w:link w:val="Merknadstekst"/>
    <w:uiPriority w:val="99"/>
    <w:semiHidden/>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207A3"/>
    <w:rPr>
      <w:rFonts w:ascii="Cambria" w:hAnsi="Cambria"/>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paragraph" w:styleId="Ingenmellomrom">
    <w:name w:val="No Spacing"/>
    <w:uiPriority w:val="1"/>
    <w:qFormat/>
    <w:rsid w:val="009507DF"/>
    <w:pPr>
      <w:keepLines/>
      <w:widowControl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E02EA4A68473459CCC2FD817BC8134" ma:contentTypeVersion="16" ma:contentTypeDescription="Create a new document." ma:contentTypeScope="" ma:versionID="9f43679c46f86e18c691eaa91d1f5502">
  <xsd:schema xmlns:xsd="http://www.w3.org/2001/XMLSchema" xmlns:xs="http://www.w3.org/2001/XMLSchema" xmlns:p="http://schemas.microsoft.com/office/2006/metadata/properties" xmlns:ns2="6f56fbc6-8dfa-47b6-9a79-34c3caee88a7" xmlns:ns3="5f27d1bb-21ae-465a-85f8-2be043510928" targetNamespace="http://schemas.microsoft.com/office/2006/metadata/properties" ma:root="true" ma:fieldsID="481f9f04e8ac525f481935f2b8d6bda4" ns2:_="" ns3:_="">
    <xsd:import namespace="6f56fbc6-8dfa-47b6-9a79-34c3caee88a7"/>
    <xsd:import namespace="5f27d1bb-21ae-465a-85f8-2be0435109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2:MediaServiceSearchProperties" minOccurs="0"/>
                <xsd:element ref="ns2:Da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56fbc6-8dfa-47b6-9a79-34c3caee8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bd0c682-f72c-4e81-ad81-2ff9f6998fb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o" ma:index="23" nillable="true" ma:displayName="Dato" ma:format="DateOnly" ma:internalName="Dato">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f27d1bb-21ae-465a-85f8-2be04351092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834d6d2-4ef0-45aa-8607-9b07781e350c}" ma:internalName="TaxCatchAll" ma:showField="CatchAllData" ma:web="5f27d1bb-21ae-465a-85f8-2be04351092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o xmlns="6f56fbc6-8dfa-47b6-9a79-34c3caee88a7" xsi:nil="true"/>
    <lcf76f155ced4ddcb4097134ff3c332f xmlns="6f56fbc6-8dfa-47b6-9a79-34c3caee88a7">
      <Terms xmlns="http://schemas.microsoft.com/office/infopath/2007/PartnerControls"/>
    </lcf76f155ced4ddcb4097134ff3c332f>
    <TaxCatchAll xmlns="5f27d1bb-21ae-465a-85f8-2be043510928" xsi:nil="true"/>
  </documentManagement>
</p:properties>
</file>

<file path=customXml/itemProps1.xml><?xml version="1.0" encoding="utf-8"?>
<ds:datastoreItem xmlns:ds="http://schemas.openxmlformats.org/officeDocument/2006/customXml" ds:itemID="{819E7A9A-C108-44C0-B9DC-A3CDA9AB0AB2}"/>
</file>

<file path=customXml/itemProps2.xml><?xml version="1.0" encoding="utf-8"?>
<ds:datastoreItem xmlns:ds="http://schemas.openxmlformats.org/officeDocument/2006/customXml" ds:itemID="{DA310A1B-A7F9-4C97-A557-A3DD50D39735}"/>
</file>

<file path=customXml/itemProps3.xml><?xml version="1.0" encoding="utf-8"?>
<ds:datastoreItem xmlns:ds="http://schemas.openxmlformats.org/officeDocument/2006/customXml" ds:itemID="{916FB2B2-F1FD-4D05-8547-917556DFCB20}"/>
</file>

<file path=docProps/app.xml><?xml version="1.0" encoding="utf-8"?>
<Properties xmlns="http://schemas.openxmlformats.org/officeDocument/2006/extended-properties" xmlns:vt="http://schemas.openxmlformats.org/officeDocument/2006/docPropsVTypes">
  <Template>Normal</Template>
  <TotalTime>0</TotalTime>
  <Pages>18</Pages>
  <Words>6731</Words>
  <Characters>35675</Characters>
  <Application>Microsoft Office Word</Application>
  <DocSecurity>0</DocSecurity>
  <Lines>297</Lines>
  <Paragraphs>84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2026-06-10T06:20:00Z</dcterms:created>
  <dcterms:modified xsi:type="dcterms:W3CDTF">2026-06-10T06:20:00Z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85414e-d384-4cc9-92d6-12946484cd2f_Enabled">
    <vt:lpwstr>true</vt:lpwstr>
  </property>
  <property fmtid="{D5CDD505-2E9C-101B-9397-08002B2CF9AE}" pid="3" name="MSIP_Label_a685414e-d384-4cc9-92d6-12946484cd2f_SetDate">
    <vt:lpwstr>2026-06-10T06:20:27Z</vt:lpwstr>
  </property>
  <property fmtid="{D5CDD505-2E9C-101B-9397-08002B2CF9AE}" pid="4" name="MSIP_Label_a685414e-d384-4cc9-92d6-12946484cd2f_Method">
    <vt:lpwstr>Standard</vt:lpwstr>
  </property>
  <property fmtid="{D5CDD505-2E9C-101B-9397-08002B2CF9AE}" pid="5" name="MSIP_Label_a685414e-d384-4cc9-92d6-12946484cd2f_Name">
    <vt:lpwstr>Intern</vt:lpwstr>
  </property>
  <property fmtid="{D5CDD505-2E9C-101B-9397-08002B2CF9AE}" pid="6" name="MSIP_Label_a685414e-d384-4cc9-92d6-12946484cd2f_SiteId">
    <vt:lpwstr>e48d3f59-7282-40c2-844d-d21bf31f0cea</vt:lpwstr>
  </property>
  <property fmtid="{D5CDD505-2E9C-101B-9397-08002B2CF9AE}" pid="7" name="MSIP_Label_a685414e-d384-4cc9-92d6-12946484cd2f_ActionId">
    <vt:lpwstr>d1ec7b9f-e669-41aa-82ac-5f07662b5015</vt:lpwstr>
  </property>
  <property fmtid="{D5CDD505-2E9C-101B-9397-08002B2CF9AE}" pid="8" name="MSIP_Label_a685414e-d384-4cc9-92d6-12946484cd2f_ContentBits">
    <vt:lpwstr>0</vt:lpwstr>
  </property>
  <property fmtid="{D5CDD505-2E9C-101B-9397-08002B2CF9AE}" pid="9" name="MSIP_Label_a685414e-d384-4cc9-92d6-12946484cd2f_Tag">
    <vt:lpwstr>10, 3, 0, 1</vt:lpwstr>
  </property>
  <property fmtid="{D5CDD505-2E9C-101B-9397-08002B2CF9AE}" pid="10" name="MediaServiceImageTags">
    <vt:lpwstr/>
  </property>
  <property fmtid="{D5CDD505-2E9C-101B-9397-08002B2CF9AE}" pid="11" name="ContentTypeId">
    <vt:lpwstr>0x0101006BE02EA4A68473459CCC2FD817BC8134</vt:lpwstr>
  </property>
</Properties>
</file>